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b/>
          <w:bCs/>
          <w:sz w:val="36"/>
          <w:szCs w:val="36"/>
          <w:highlight w:val="none"/>
        </w:rPr>
      </w:pPr>
      <w:bookmarkStart w:id="0" w:name="_Toc28812"/>
    </w:p>
    <w:p>
      <w:pPr>
        <w:jc w:val="center"/>
        <w:rPr>
          <w:rFonts w:ascii="楷体" w:hAnsi="楷体" w:eastAsia="楷体" w:cs="楷体"/>
          <w:b/>
          <w:bCs/>
          <w:sz w:val="36"/>
          <w:szCs w:val="36"/>
          <w:highlight w:val="none"/>
        </w:rPr>
      </w:pPr>
    </w:p>
    <w:p>
      <w:pPr>
        <w:jc w:val="center"/>
        <w:rPr>
          <w:rFonts w:ascii="楷体" w:hAnsi="楷体" w:eastAsia="楷体" w:cs="楷体"/>
          <w:b/>
          <w:bCs/>
          <w:sz w:val="44"/>
          <w:szCs w:val="44"/>
          <w:highlight w:val="none"/>
        </w:rPr>
      </w:pPr>
      <w:r>
        <w:rPr>
          <w:rFonts w:hint="eastAsia" w:ascii="楷体" w:hAnsi="楷体" w:eastAsia="楷体" w:cs="楷体"/>
          <w:b/>
          <w:bCs/>
          <w:sz w:val="44"/>
          <w:szCs w:val="44"/>
          <w:highlight w:val="none"/>
        </w:rPr>
        <w:t>2021年度榆阳区公立医疗机构药品</w:t>
      </w:r>
    </w:p>
    <w:p>
      <w:pPr>
        <w:jc w:val="center"/>
        <w:rPr>
          <w:rFonts w:ascii="楷体" w:hAnsi="楷体" w:eastAsia="楷体" w:cs="楷体"/>
          <w:b/>
          <w:bCs/>
          <w:sz w:val="44"/>
          <w:szCs w:val="44"/>
          <w:highlight w:val="none"/>
        </w:rPr>
      </w:pPr>
      <w:r>
        <w:rPr>
          <w:rFonts w:hint="eastAsia" w:ascii="楷体" w:hAnsi="楷体" w:eastAsia="楷体" w:cs="楷体"/>
          <w:b/>
          <w:bCs/>
          <w:sz w:val="44"/>
          <w:szCs w:val="44"/>
          <w:highlight w:val="none"/>
        </w:rPr>
        <w:t>零差率</w:t>
      </w:r>
      <w:r>
        <w:rPr>
          <w:rFonts w:hint="eastAsia" w:ascii="楷体" w:hAnsi="楷体" w:eastAsia="楷体" w:cs="楷体"/>
          <w:b/>
          <w:bCs/>
          <w:sz w:val="44"/>
          <w:szCs w:val="44"/>
          <w:highlight w:val="none"/>
          <w:lang w:val="en-US" w:eastAsia="zh-CN"/>
        </w:rPr>
        <w:t>销售</w:t>
      </w:r>
      <w:r>
        <w:rPr>
          <w:rFonts w:hint="eastAsia" w:ascii="楷体" w:hAnsi="楷体" w:eastAsia="楷体" w:cs="楷体"/>
          <w:b/>
          <w:bCs/>
          <w:sz w:val="44"/>
          <w:szCs w:val="44"/>
          <w:highlight w:val="none"/>
        </w:rPr>
        <w:t>补助</w:t>
      </w:r>
    </w:p>
    <w:p>
      <w:pPr>
        <w:pStyle w:val="2"/>
        <w:spacing w:before="0"/>
        <w:ind w:left="113"/>
        <w:rPr>
          <w:highlight w:val="none"/>
        </w:rPr>
      </w:pPr>
    </w:p>
    <w:p>
      <w:pPr>
        <w:pStyle w:val="2"/>
        <w:spacing w:before="0"/>
        <w:ind w:left="113"/>
        <w:rPr>
          <w:highlight w:val="none"/>
        </w:rPr>
      </w:pPr>
    </w:p>
    <w:p>
      <w:pPr>
        <w:pStyle w:val="2"/>
        <w:spacing w:before="0"/>
        <w:ind w:left="113"/>
        <w:rPr>
          <w:highlight w:val="none"/>
        </w:rPr>
      </w:pPr>
    </w:p>
    <w:p>
      <w:pPr>
        <w:spacing w:line="1200" w:lineRule="exact"/>
        <w:jc w:val="center"/>
        <w:rPr>
          <w:rFonts w:ascii="黑体" w:hAnsi="黑体" w:eastAsia="黑体" w:cs="黑体"/>
          <w:b/>
          <w:bCs/>
          <w:sz w:val="72"/>
          <w:szCs w:val="72"/>
          <w:highlight w:val="none"/>
        </w:rPr>
      </w:pPr>
      <w:r>
        <w:rPr>
          <w:rFonts w:ascii="黑体" w:hAnsi="黑体" w:eastAsia="黑体" w:cs="黑体"/>
          <w:b/>
          <w:bCs/>
          <w:sz w:val="72"/>
          <w:szCs w:val="72"/>
          <w:highlight w:val="none"/>
        </w:rPr>
        <w:t>绩 效 评 价 报 告</w:t>
      </w:r>
    </w:p>
    <w:p>
      <w:pPr>
        <w:spacing w:line="248" w:lineRule="auto"/>
        <w:rPr>
          <w:rFonts w:ascii="宋体"/>
          <w:highlight w:val="none"/>
        </w:rPr>
      </w:pPr>
    </w:p>
    <w:p>
      <w:pPr>
        <w:spacing w:line="248" w:lineRule="auto"/>
        <w:rPr>
          <w:rFonts w:ascii="宋体"/>
          <w:highlight w:val="none"/>
        </w:rPr>
      </w:pPr>
    </w:p>
    <w:p>
      <w:pPr>
        <w:spacing w:line="248" w:lineRule="auto"/>
        <w:rPr>
          <w:rFonts w:ascii="宋体"/>
          <w:highlight w:val="none"/>
        </w:rPr>
      </w:pPr>
    </w:p>
    <w:p>
      <w:pPr>
        <w:spacing w:line="248" w:lineRule="auto"/>
        <w:rPr>
          <w:rFonts w:ascii="宋体"/>
          <w:highlight w:val="none"/>
        </w:rPr>
      </w:pPr>
    </w:p>
    <w:p>
      <w:pPr>
        <w:spacing w:line="248" w:lineRule="auto"/>
        <w:rPr>
          <w:rFonts w:ascii="宋体"/>
          <w:highlight w:val="none"/>
        </w:rPr>
      </w:pPr>
    </w:p>
    <w:p>
      <w:pPr>
        <w:spacing w:line="248" w:lineRule="auto"/>
        <w:rPr>
          <w:rFonts w:ascii="宋体"/>
          <w:highlight w:val="none"/>
        </w:rPr>
      </w:pPr>
    </w:p>
    <w:p>
      <w:pPr>
        <w:spacing w:line="248" w:lineRule="auto"/>
        <w:rPr>
          <w:rFonts w:ascii="宋体"/>
          <w:highlight w:val="none"/>
        </w:rPr>
      </w:pPr>
    </w:p>
    <w:p>
      <w:pPr>
        <w:spacing w:line="248" w:lineRule="auto"/>
        <w:rPr>
          <w:rFonts w:ascii="宋体"/>
          <w:highlight w:val="none"/>
        </w:rPr>
      </w:pPr>
    </w:p>
    <w:p>
      <w:pPr>
        <w:pStyle w:val="2"/>
        <w:rPr>
          <w:rFonts w:ascii="宋体"/>
          <w:sz w:val="21"/>
          <w:highlight w:val="none"/>
        </w:rPr>
      </w:pPr>
    </w:p>
    <w:p>
      <w:pPr>
        <w:spacing w:line="249" w:lineRule="auto"/>
        <w:rPr>
          <w:rFonts w:ascii="宋体"/>
          <w:highlight w:val="none"/>
        </w:rPr>
      </w:pPr>
    </w:p>
    <w:p>
      <w:pPr>
        <w:widowControl/>
        <w:spacing w:line="600" w:lineRule="exact"/>
        <w:ind w:firstLine="960" w:firstLineChars="300"/>
        <w:jc w:val="left"/>
        <w:rPr>
          <w:rFonts w:ascii="仿宋" w:hAnsi="仿宋" w:eastAsia="仿宋" w:cs="仿宋"/>
          <w:sz w:val="32"/>
          <w:szCs w:val="32"/>
          <w:highlight w:val="none"/>
        </w:rPr>
      </w:pPr>
      <w:r>
        <w:rPr>
          <w:rFonts w:ascii="楷体" w:hAnsi="楷体" w:eastAsia="楷体" w:cs="楷体"/>
          <w:color w:val="000000"/>
          <w:kern w:val="0"/>
          <w:sz w:val="32"/>
          <w:szCs w:val="32"/>
          <w:highlight w:val="none"/>
        </w:rPr>
        <w:t>主管部门：</w:t>
      </w:r>
      <w:r>
        <w:rPr>
          <w:rFonts w:hint="eastAsia" w:ascii="楷体" w:hAnsi="楷体" w:eastAsia="楷体" w:cs="楷体"/>
          <w:color w:val="000000"/>
          <w:kern w:val="0"/>
          <w:sz w:val="32"/>
          <w:szCs w:val="32"/>
          <w:highlight w:val="none"/>
          <w:u w:val="single"/>
        </w:rPr>
        <w:t xml:space="preserve">      榆阳区卫生健康局  </w:t>
      </w:r>
      <w:r>
        <w:rPr>
          <w:rFonts w:hint="eastAsia" w:ascii="楷体" w:hAnsi="楷体" w:eastAsia="楷体" w:cs="楷体"/>
          <w:color w:val="000000"/>
          <w:kern w:val="0"/>
          <w:sz w:val="32"/>
          <w:szCs w:val="32"/>
          <w:highlight w:val="none"/>
          <w:u w:val="single"/>
          <w:lang w:val="en-US" w:eastAsia="zh-CN"/>
        </w:rPr>
        <w:t xml:space="preserve"> </w:t>
      </w:r>
      <w:r>
        <w:rPr>
          <w:rFonts w:hint="eastAsia" w:ascii="楷体" w:hAnsi="楷体" w:eastAsia="楷体" w:cs="楷体"/>
          <w:color w:val="000000"/>
          <w:kern w:val="0"/>
          <w:sz w:val="32"/>
          <w:szCs w:val="32"/>
          <w:highlight w:val="none"/>
          <w:u w:val="single"/>
        </w:rPr>
        <w:t xml:space="preserve">  </w:t>
      </w:r>
      <w:r>
        <w:rPr>
          <w:rFonts w:hint="eastAsia" w:ascii="楷体" w:hAnsi="楷体" w:eastAsia="楷体" w:cs="楷体"/>
          <w:color w:val="000000"/>
          <w:kern w:val="0"/>
          <w:sz w:val="32"/>
          <w:szCs w:val="32"/>
          <w:highlight w:val="none"/>
          <w:u w:val="single"/>
          <w:lang w:val="en-US" w:eastAsia="zh-CN"/>
        </w:rPr>
        <w:t xml:space="preserve"> </w:t>
      </w:r>
      <w:r>
        <w:rPr>
          <w:rFonts w:hint="eastAsia" w:ascii="楷体" w:hAnsi="楷体" w:eastAsia="楷体" w:cs="楷体"/>
          <w:color w:val="000000"/>
          <w:kern w:val="0"/>
          <w:sz w:val="32"/>
          <w:szCs w:val="32"/>
          <w:highlight w:val="none"/>
          <w:u w:val="single"/>
        </w:rPr>
        <w:t xml:space="preserve"> </w:t>
      </w:r>
    </w:p>
    <w:p>
      <w:pPr>
        <w:widowControl/>
        <w:spacing w:line="600" w:lineRule="exact"/>
        <w:ind w:firstLine="960" w:firstLineChars="300"/>
        <w:jc w:val="left"/>
        <w:rPr>
          <w:rFonts w:ascii="仿宋" w:hAnsi="仿宋" w:eastAsia="仿宋" w:cs="仿宋"/>
          <w:sz w:val="32"/>
          <w:szCs w:val="32"/>
          <w:highlight w:val="none"/>
        </w:rPr>
      </w:pPr>
      <w:r>
        <w:rPr>
          <w:rFonts w:hint="eastAsia" w:ascii="楷体" w:hAnsi="楷体" w:eastAsia="楷体" w:cs="楷体"/>
          <w:color w:val="000000"/>
          <w:kern w:val="0"/>
          <w:sz w:val="32"/>
          <w:szCs w:val="32"/>
          <w:highlight w:val="none"/>
        </w:rPr>
        <w:t>项目单位</w:t>
      </w:r>
      <w:r>
        <w:rPr>
          <w:rFonts w:ascii="楷体" w:hAnsi="楷体" w:eastAsia="楷体" w:cs="楷体"/>
          <w:color w:val="000000"/>
          <w:kern w:val="0"/>
          <w:sz w:val="32"/>
          <w:szCs w:val="32"/>
          <w:highlight w:val="none"/>
        </w:rPr>
        <w:t>：</w:t>
      </w:r>
      <w:r>
        <w:rPr>
          <w:rFonts w:hint="eastAsia" w:ascii="楷体" w:hAnsi="楷体" w:eastAsia="楷体" w:cs="楷体"/>
          <w:color w:val="000000"/>
          <w:kern w:val="0"/>
          <w:sz w:val="32"/>
          <w:szCs w:val="32"/>
          <w:highlight w:val="none"/>
          <w:u w:val="single"/>
        </w:rPr>
        <w:t xml:space="preserve">      榆阳区卫生健康局   </w:t>
      </w:r>
      <w:r>
        <w:rPr>
          <w:rFonts w:hint="eastAsia" w:ascii="楷体" w:hAnsi="楷体" w:eastAsia="楷体" w:cs="楷体"/>
          <w:color w:val="000000"/>
          <w:kern w:val="0"/>
          <w:sz w:val="32"/>
          <w:szCs w:val="32"/>
          <w:highlight w:val="none"/>
          <w:u w:val="single"/>
          <w:lang w:val="en-US" w:eastAsia="zh-CN"/>
        </w:rPr>
        <w:t xml:space="preserve"> </w:t>
      </w:r>
      <w:r>
        <w:rPr>
          <w:rFonts w:hint="eastAsia" w:ascii="楷体" w:hAnsi="楷体" w:eastAsia="楷体" w:cs="楷体"/>
          <w:color w:val="000000"/>
          <w:kern w:val="0"/>
          <w:sz w:val="32"/>
          <w:szCs w:val="32"/>
          <w:highlight w:val="none"/>
          <w:u w:val="single"/>
        </w:rPr>
        <w:t xml:space="preserve"> </w:t>
      </w:r>
      <w:r>
        <w:rPr>
          <w:rFonts w:hint="eastAsia" w:ascii="楷体" w:hAnsi="楷体" w:eastAsia="楷体" w:cs="楷体"/>
          <w:color w:val="000000"/>
          <w:kern w:val="0"/>
          <w:sz w:val="32"/>
          <w:szCs w:val="32"/>
          <w:highlight w:val="none"/>
          <w:u w:val="single"/>
          <w:lang w:val="en-US" w:eastAsia="zh-CN"/>
        </w:rPr>
        <w:t xml:space="preserve"> </w:t>
      </w:r>
      <w:r>
        <w:rPr>
          <w:rFonts w:hint="eastAsia" w:ascii="楷体" w:hAnsi="楷体" w:eastAsia="楷体" w:cs="楷体"/>
          <w:color w:val="000000"/>
          <w:kern w:val="0"/>
          <w:sz w:val="32"/>
          <w:szCs w:val="32"/>
          <w:highlight w:val="none"/>
          <w:u w:val="single"/>
        </w:rPr>
        <w:t xml:space="preserve"> </w:t>
      </w:r>
    </w:p>
    <w:p>
      <w:pPr>
        <w:widowControl/>
        <w:spacing w:line="600" w:lineRule="exact"/>
        <w:ind w:firstLine="960" w:firstLineChars="300"/>
        <w:rPr>
          <w:rFonts w:hint="eastAsia" w:ascii="仿宋" w:hAnsi="仿宋" w:eastAsia="楷体" w:cs="仿宋"/>
          <w:sz w:val="32"/>
          <w:szCs w:val="32"/>
          <w:highlight w:val="none"/>
          <w:lang w:val="en-US" w:eastAsia="zh-CN"/>
        </w:rPr>
      </w:pPr>
      <w:r>
        <w:rPr>
          <w:rFonts w:hint="eastAsia" w:ascii="楷体" w:hAnsi="楷体" w:eastAsia="楷体" w:cs="楷体"/>
          <w:color w:val="000000"/>
          <w:kern w:val="0"/>
          <w:sz w:val="32"/>
          <w:szCs w:val="32"/>
          <w:highlight w:val="none"/>
        </w:rPr>
        <w:t>委托单位</w:t>
      </w:r>
      <w:r>
        <w:rPr>
          <w:rFonts w:ascii="楷体" w:hAnsi="楷体" w:eastAsia="楷体" w:cs="楷体"/>
          <w:color w:val="000000"/>
          <w:kern w:val="0"/>
          <w:sz w:val="32"/>
          <w:szCs w:val="32"/>
          <w:highlight w:val="none"/>
        </w:rPr>
        <w:t>：</w:t>
      </w:r>
      <w:r>
        <w:rPr>
          <w:rFonts w:hint="eastAsia" w:ascii="楷体" w:hAnsi="楷体" w:eastAsia="楷体" w:cs="楷体"/>
          <w:color w:val="000000"/>
          <w:kern w:val="0"/>
          <w:sz w:val="32"/>
          <w:szCs w:val="32"/>
          <w:highlight w:val="none"/>
          <w:u w:val="single"/>
        </w:rPr>
        <w:t xml:space="preserve"> </w:t>
      </w:r>
      <w:r>
        <w:rPr>
          <w:rFonts w:hint="eastAsia" w:ascii="楷体" w:hAnsi="楷体" w:eastAsia="楷体" w:cs="楷体"/>
          <w:color w:val="000000"/>
          <w:kern w:val="0"/>
          <w:sz w:val="32"/>
          <w:szCs w:val="32"/>
          <w:highlight w:val="none"/>
          <w:u w:val="single"/>
          <w:lang w:val="en-US" w:eastAsia="zh-CN"/>
        </w:rPr>
        <w:t>榆阳区财政资金评审评价中心</w:t>
      </w:r>
      <w:r>
        <w:rPr>
          <w:rFonts w:hint="eastAsia" w:ascii="楷体" w:hAnsi="楷体" w:eastAsia="楷体" w:cs="楷体"/>
          <w:color w:val="000000"/>
          <w:kern w:val="0"/>
          <w:sz w:val="32"/>
          <w:szCs w:val="32"/>
          <w:highlight w:val="none"/>
          <w:u w:val="single"/>
        </w:rPr>
        <w:t xml:space="preserve"> </w:t>
      </w:r>
      <w:r>
        <w:rPr>
          <w:rFonts w:hint="eastAsia" w:ascii="楷体" w:hAnsi="楷体" w:eastAsia="楷体" w:cs="楷体"/>
          <w:color w:val="000000"/>
          <w:kern w:val="0"/>
          <w:sz w:val="32"/>
          <w:szCs w:val="32"/>
          <w:highlight w:val="none"/>
          <w:u w:val="single"/>
          <w:lang w:val="en-US" w:eastAsia="zh-CN"/>
        </w:rPr>
        <w:t xml:space="preserve"> </w:t>
      </w:r>
    </w:p>
    <w:p>
      <w:pPr>
        <w:widowControl/>
        <w:spacing w:line="600" w:lineRule="exact"/>
        <w:ind w:firstLine="960" w:firstLineChars="300"/>
        <w:rPr>
          <w:rFonts w:ascii="楷体" w:hAnsi="楷体" w:eastAsia="楷体" w:cs="楷体"/>
          <w:color w:val="000000"/>
          <w:kern w:val="0"/>
          <w:sz w:val="32"/>
          <w:szCs w:val="32"/>
          <w:highlight w:val="none"/>
          <w:u w:val="single"/>
        </w:rPr>
      </w:pPr>
      <w:r>
        <w:rPr>
          <w:rFonts w:hint="eastAsia" w:ascii="楷体" w:hAnsi="楷体" w:eastAsia="楷体" w:cs="楷体"/>
          <w:color w:val="000000"/>
          <w:kern w:val="0"/>
          <w:sz w:val="32"/>
          <w:szCs w:val="32"/>
          <w:highlight w:val="none"/>
        </w:rPr>
        <w:t>评价机构</w:t>
      </w:r>
      <w:r>
        <w:rPr>
          <w:rFonts w:ascii="楷体" w:hAnsi="楷体" w:eastAsia="楷体" w:cs="楷体"/>
          <w:color w:val="000000"/>
          <w:kern w:val="0"/>
          <w:sz w:val="32"/>
          <w:szCs w:val="32"/>
          <w:highlight w:val="none"/>
        </w:rPr>
        <w:t>：</w:t>
      </w:r>
      <w:r>
        <w:rPr>
          <w:rFonts w:hint="eastAsia" w:ascii="楷体" w:hAnsi="楷体" w:eastAsia="楷体" w:cs="楷体"/>
          <w:color w:val="000000"/>
          <w:kern w:val="0"/>
          <w:sz w:val="32"/>
          <w:szCs w:val="32"/>
          <w:highlight w:val="none"/>
          <w:u w:val="single"/>
        </w:rPr>
        <w:t xml:space="preserve"> 陕西永元会计师事务所有限公司</w:t>
      </w:r>
    </w:p>
    <w:p>
      <w:pPr>
        <w:widowControl/>
        <w:spacing w:line="600" w:lineRule="exact"/>
        <w:ind w:firstLine="960" w:firstLineChars="300"/>
        <w:rPr>
          <w:rFonts w:ascii="宋体" w:hAnsi="宋体" w:eastAsia="楷体" w:cs="宋体"/>
          <w:spacing w:val="-1"/>
          <w:sz w:val="36"/>
          <w:szCs w:val="36"/>
          <w:highlight w:val="none"/>
        </w:rPr>
      </w:pPr>
      <w:r>
        <w:rPr>
          <w:rFonts w:hint="eastAsia" w:ascii="楷体" w:hAnsi="楷体" w:eastAsia="楷体" w:cs="楷体"/>
          <w:color w:val="000000"/>
          <w:kern w:val="0"/>
          <w:sz w:val="32"/>
          <w:szCs w:val="32"/>
          <w:highlight w:val="none"/>
        </w:rPr>
        <w:t>提交日期</w:t>
      </w:r>
      <w:r>
        <w:rPr>
          <w:rFonts w:ascii="楷体" w:hAnsi="楷体" w:eastAsia="楷体" w:cs="楷体"/>
          <w:color w:val="000000"/>
          <w:kern w:val="0"/>
          <w:sz w:val="32"/>
          <w:szCs w:val="32"/>
          <w:highlight w:val="none"/>
        </w:rPr>
        <w:t>：</w:t>
      </w:r>
      <w:r>
        <w:rPr>
          <w:rFonts w:hint="eastAsia" w:ascii="楷体" w:hAnsi="楷体" w:eastAsia="楷体" w:cs="楷体"/>
          <w:color w:val="000000"/>
          <w:kern w:val="0"/>
          <w:sz w:val="32"/>
          <w:szCs w:val="32"/>
          <w:highlight w:val="none"/>
          <w:u w:val="single"/>
        </w:rPr>
        <w:t xml:space="preserve">        二〇二</w:t>
      </w:r>
      <w:r>
        <w:rPr>
          <w:rFonts w:hint="eastAsia" w:ascii="楷体" w:hAnsi="楷体" w:eastAsia="楷体" w:cs="楷体"/>
          <w:color w:val="000000"/>
          <w:kern w:val="0"/>
          <w:sz w:val="32"/>
          <w:szCs w:val="32"/>
          <w:highlight w:val="none"/>
          <w:u w:val="single"/>
          <w:lang w:val="en-US" w:eastAsia="zh-CN"/>
        </w:rPr>
        <w:t>三</w:t>
      </w:r>
      <w:r>
        <w:rPr>
          <w:rFonts w:hint="eastAsia" w:ascii="楷体" w:hAnsi="楷体" w:eastAsia="楷体" w:cs="楷体"/>
          <w:color w:val="000000"/>
          <w:kern w:val="0"/>
          <w:sz w:val="32"/>
          <w:szCs w:val="32"/>
          <w:highlight w:val="none"/>
          <w:u w:val="single"/>
        </w:rPr>
        <w:t xml:space="preserve">年二月    </w:t>
      </w:r>
      <w:r>
        <w:rPr>
          <w:rFonts w:hint="eastAsia" w:ascii="楷体" w:hAnsi="楷体" w:eastAsia="楷体" w:cs="楷体"/>
          <w:color w:val="000000"/>
          <w:kern w:val="0"/>
          <w:sz w:val="32"/>
          <w:szCs w:val="32"/>
          <w:highlight w:val="none"/>
          <w:u w:val="single"/>
          <w:lang w:val="en-US" w:eastAsia="zh-CN"/>
        </w:rPr>
        <w:t xml:space="preserve">  </w:t>
      </w:r>
      <w:r>
        <w:rPr>
          <w:rFonts w:hint="eastAsia" w:ascii="楷体" w:hAnsi="楷体" w:eastAsia="楷体" w:cs="楷体"/>
          <w:color w:val="000000"/>
          <w:kern w:val="0"/>
          <w:sz w:val="32"/>
          <w:szCs w:val="32"/>
          <w:highlight w:val="none"/>
          <w:u w:val="single"/>
        </w:rPr>
        <w:t xml:space="preserve"> </w:t>
      </w:r>
    </w:p>
    <w:bookmarkEnd w:id="0"/>
    <w:p>
      <w:pPr>
        <w:spacing w:before="117" w:line="185" w:lineRule="auto"/>
        <w:rPr>
          <w:rFonts w:ascii="宋体" w:hAnsi="宋体" w:cs="宋体"/>
          <w:spacing w:val="-3"/>
          <w:sz w:val="36"/>
          <w:szCs w:val="36"/>
          <w:highlight w:val="none"/>
        </w:rPr>
        <w:sectPr>
          <w:footerReference r:id="rId3" w:type="default"/>
          <w:pgSz w:w="11850" w:h="16783"/>
          <w:pgMar w:top="2098" w:right="1474" w:bottom="1984" w:left="1587" w:header="567" w:footer="992" w:gutter="0"/>
          <w:pgNumType w:fmt="numberInDash" w:start="1"/>
          <w:cols w:space="0" w:num="1"/>
          <w:docGrid w:type="lines" w:linePitch="312" w:charSpace="0"/>
        </w:sectPr>
      </w:pPr>
    </w:p>
    <w:sdt>
      <w:sdtPr>
        <w:rPr>
          <w:rFonts w:ascii="宋体" w:hAnsi="宋体"/>
          <w:b/>
          <w:bCs/>
          <w:sz w:val="36"/>
          <w:szCs w:val="36"/>
          <w:highlight w:val="none"/>
        </w:rPr>
        <w:id w:val="147479055"/>
        <w:docPartObj>
          <w:docPartGallery w:val="Table of Contents"/>
          <w:docPartUnique/>
        </w:docPartObj>
      </w:sdtPr>
      <w:sdtEndPr>
        <w:rPr>
          <w:rFonts w:ascii="仿宋" w:hAnsi="仿宋" w:eastAsia="仿宋"/>
          <w:b/>
          <w:bCs/>
          <w:sz w:val="32"/>
          <w:szCs w:val="32"/>
          <w:highlight w:val="none"/>
        </w:rPr>
      </w:sdtEndPr>
      <w:sdtContent>
        <w:p>
          <w:pPr>
            <w:keepNext w:val="0"/>
            <w:keepLines w:val="0"/>
            <w:pageBreakBefore w:val="0"/>
            <w:widowControl w:val="0"/>
            <w:kinsoku/>
            <w:wordWrap/>
            <w:overflowPunct/>
            <w:topLinePunct w:val="0"/>
            <w:autoSpaceDE/>
            <w:autoSpaceDN/>
            <w:bidi w:val="0"/>
            <w:adjustRightInd/>
            <w:snapToGrid/>
            <w:spacing w:before="80" w:after="80" w:line="360" w:lineRule="atLeast"/>
            <w:jc w:val="center"/>
            <w:textAlignment w:val="auto"/>
            <w:rPr>
              <w:rFonts w:ascii="仿宋" w:hAnsi="仿宋" w:eastAsia="仿宋" w:cs="Times New Roman"/>
              <w:b/>
              <w:kern w:val="2"/>
              <w:sz w:val="32"/>
              <w:szCs w:val="32"/>
              <w:highlight w:val="none"/>
              <w:lang w:val="en-US" w:eastAsia="zh-CN" w:bidi="ar-SA"/>
            </w:rPr>
          </w:pPr>
          <w:r>
            <w:rPr>
              <w:rFonts w:hint="eastAsia" w:ascii="宋体" w:hAnsi="宋体" w:cs="宋体"/>
              <w:b/>
              <w:bCs/>
              <w:sz w:val="32"/>
              <w:szCs w:val="32"/>
              <w:highlight w:val="none"/>
            </w:rPr>
            <w:t>目 录</w:t>
          </w:r>
          <w:r>
            <w:rPr>
              <w:rFonts w:ascii="仿宋" w:hAnsi="仿宋" w:eastAsia="仿宋"/>
              <w:sz w:val="32"/>
              <w:szCs w:val="32"/>
              <w:highlight w:val="none"/>
            </w:rPr>
            <w:fldChar w:fldCharType="begin"/>
          </w:r>
          <w:r>
            <w:rPr>
              <w:rFonts w:ascii="仿宋" w:hAnsi="仿宋" w:eastAsia="仿宋"/>
              <w:sz w:val="32"/>
              <w:szCs w:val="32"/>
              <w:highlight w:val="none"/>
            </w:rPr>
            <w:instrText xml:space="preserve">TOC \o "1-2" \h \u </w:instrText>
          </w:r>
          <w:r>
            <w:rPr>
              <w:rFonts w:ascii="仿宋" w:hAnsi="仿宋" w:eastAsia="仿宋"/>
              <w:sz w:val="32"/>
              <w:szCs w:val="32"/>
              <w:highlight w:val="none"/>
            </w:rPr>
            <w:fldChar w:fldCharType="separate"/>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_Toc9850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3"/>
              <w:sz w:val="28"/>
              <w:szCs w:val="28"/>
              <w:highlight w:val="none"/>
            </w:rPr>
            <w:t>摘 要</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_Toc9850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_Toc945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2"/>
              <w:sz w:val="28"/>
              <w:szCs w:val="28"/>
              <w:highlight w:val="none"/>
            </w:rPr>
            <w:t>一、基本情况</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_Toc945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4</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_Toc21201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（一）项目概况</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_Toc21201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_Toc2644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（二）项目绩效目标</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_Toc2644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_Toc10644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2"/>
              <w:sz w:val="28"/>
              <w:szCs w:val="28"/>
              <w:highlight w:val="none"/>
            </w:rPr>
            <w:t>二、绩效评价工作开展情况</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_Toc10644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7</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_Toc7467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（一）绩效评价目的、对象和范围</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_Toc7467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_Toc9814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（二）绩效评价原则、指标体系、方法和标准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_Toc9814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8</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_Toc5938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（三）绩效评价工作过程</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_Toc5938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12</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_Toc14067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2"/>
              <w:sz w:val="28"/>
              <w:szCs w:val="28"/>
              <w:highlight w:val="none"/>
            </w:rPr>
            <w:t>三、综合评价情况及评价结论</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_Toc14067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14</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_Toc31336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2"/>
              <w:sz w:val="28"/>
              <w:szCs w:val="28"/>
              <w:highlight w:val="none"/>
            </w:rPr>
            <w:t>四、绩效评价指标分析</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_Toc31336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15</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_Toc6865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（一）项目决策情况</w:t>
          </w:r>
          <w:r>
            <w:rPr>
              <w:rFonts w:hint="eastAsia" w:ascii="仿宋" w:hAnsi="仿宋" w:eastAsia="仿宋" w:cs="仿宋"/>
              <w:kern w:val="0"/>
              <w:sz w:val="28"/>
              <w:szCs w:val="28"/>
              <w:highlight w:val="none"/>
            </w:rPr>
            <w:t>（满分15分，实得</w:t>
          </w:r>
          <w:r>
            <w:rPr>
              <w:rFonts w:hint="eastAsia" w:ascii="仿宋" w:hAnsi="仿宋" w:eastAsia="仿宋" w:cs="仿宋"/>
              <w:kern w:val="0"/>
              <w:sz w:val="28"/>
              <w:szCs w:val="28"/>
              <w:highlight w:val="none"/>
              <w:lang w:val="en-US" w:eastAsia="zh-CN"/>
            </w:rPr>
            <w:t>15</w:t>
          </w:r>
          <w:r>
            <w:rPr>
              <w:rFonts w:hint="eastAsia" w:ascii="仿宋" w:hAnsi="仿宋" w:eastAsia="仿宋" w:cs="仿宋"/>
              <w:kern w:val="0"/>
              <w:sz w:val="28"/>
              <w:szCs w:val="28"/>
              <w:highlight w:val="none"/>
            </w:rPr>
            <w:t>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_Toc6865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15</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_Toc16494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（二）项目过程情况</w:t>
          </w:r>
          <w:r>
            <w:rPr>
              <w:rFonts w:hint="eastAsia" w:ascii="仿宋" w:hAnsi="仿宋" w:eastAsia="仿宋" w:cs="仿宋"/>
              <w:kern w:val="0"/>
              <w:sz w:val="28"/>
              <w:szCs w:val="28"/>
              <w:highlight w:val="none"/>
            </w:rPr>
            <w:t>（满分25分，实得</w:t>
          </w:r>
          <w:r>
            <w:rPr>
              <w:rFonts w:hint="eastAsia" w:ascii="仿宋" w:hAnsi="仿宋" w:eastAsia="仿宋" w:cs="仿宋"/>
              <w:kern w:val="0"/>
              <w:sz w:val="28"/>
              <w:szCs w:val="28"/>
              <w:highlight w:val="none"/>
              <w:lang w:val="en-US" w:eastAsia="zh-CN"/>
            </w:rPr>
            <w:t>16</w:t>
          </w:r>
          <w:r>
            <w:rPr>
              <w:rFonts w:hint="eastAsia" w:ascii="仿宋" w:hAnsi="仿宋" w:eastAsia="仿宋" w:cs="仿宋"/>
              <w:kern w:val="0"/>
              <w:sz w:val="28"/>
              <w:szCs w:val="28"/>
              <w:highlight w:val="none"/>
            </w:rPr>
            <w:t>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_Toc16494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17</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_Toc9598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（三）项目产出情况</w:t>
          </w:r>
          <w:r>
            <w:rPr>
              <w:rFonts w:hint="eastAsia" w:ascii="仿宋" w:hAnsi="仿宋" w:eastAsia="仿宋" w:cs="仿宋"/>
              <w:kern w:val="0"/>
              <w:sz w:val="28"/>
              <w:szCs w:val="28"/>
              <w:highlight w:val="none"/>
            </w:rPr>
            <w:t>（满分</w:t>
          </w:r>
          <w:r>
            <w:rPr>
              <w:rFonts w:hint="eastAsia" w:ascii="仿宋" w:hAnsi="仿宋" w:eastAsia="仿宋" w:cs="仿宋"/>
              <w:kern w:val="0"/>
              <w:sz w:val="28"/>
              <w:szCs w:val="28"/>
              <w:highlight w:val="none"/>
              <w:lang w:val="en-US" w:eastAsia="zh-CN"/>
            </w:rPr>
            <w:t>35</w:t>
          </w:r>
          <w:r>
            <w:rPr>
              <w:rFonts w:hint="eastAsia" w:ascii="仿宋" w:hAnsi="仿宋" w:eastAsia="仿宋" w:cs="仿宋"/>
              <w:kern w:val="0"/>
              <w:sz w:val="28"/>
              <w:szCs w:val="28"/>
              <w:highlight w:val="none"/>
            </w:rPr>
            <w:t>分，实得</w:t>
          </w:r>
          <w:r>
            <w:rPr>
              <w:rFonts w:hint="eastAsia" w:ascii="仿宋" w:hAnsi="仿宋" w:eastAsia="仿宋" w:cs="仿宋"/>
              <w:kern w:val="0"/>
              <w:sz w:val="28"/>
              <w:szCs w:val="28"/>
              <w:highlight w:val="none"/>
              <w:lang w:val="en-US" w:eastAsia="zh-CN"/>
            </w:rPr>
            <w:t>17.68</w:t>
          </w:r>
          <w:r>
            <w:rPr>
              <w:rFonts w:hint="eastAsia" w:ascii="仿宋" w:hAnsi="仿宋" w:eastAsia="仿宋" w:cs="仿宋"/>
              <w:kern w:val="0"/>
              <w:sz w:val="28"/>
              <w:szCs w:val="28"/>
              <w:highlight w:val="none"/>
            </w:rPr>
            <w:t>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_Toc9598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22</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8"/>
            <w:keepNext w:val="0"/>
            <w:keepLines w:val="0"/>
            <w:pageBreakBefore w:val="0"/>
            <w:widowControl w:val="0"/>
            <w:tabs>
              <w:tab w:val="right" w:leader="dot" w:pos="825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_Toc30022 </w:instrText>
          </w:r>
          <w:r>
            <w:rPr>
              <w:rFonts w:hint="eastAsia" w:ascii="仿宋" w:hAnsi="仿宋" w:eastAsia="仿宋" w:cs="仿宋"/>
              <w:sz w:val="28"/>
              <w:szCs w:val="28"/>
              <w:highlight w:val="none"/>
            </w:rPr>
            <w:fldChar w:fldCharType="separate"/>
          </w:r>
          <w:r>
            <w:rPr>
              <w:rFonts w:hint="eastAsia" w:ascii="仿宋" w:hAnsi="仿宋" w:eastAsia="仿宋" w:cs="仿宋"/>
              <w:bCs/>
              <w:kern w:val="0"/>
              <w:sz w:val="28"/>
              <w:szCs w:val="28"/>
              <w:highlight w:val="none"/>
            </w:rPr>
            <w:t>（四）项目效益情况</w:t>
          </w:r>
          <w:r>
            <w:rPr>
              <w:rFonts w:hint="eastAsia" w:ascii="仿宋" w:hAnsi="仿宋" w:eastAsia="仿宋" w:cs="仿宋"/>
              <w:kern w:val="0"/>
              <w:sz w:val="28"/>
              <w:szCs w:val="28"/>
              <w:highlight w:val="none"/>
            </w:rPr>
            <w:t>（满分</w:t>
          </w:r>
          <w:r>
            <w:rPr>
              <w:rFonts w:hint="eastAsia" w:ascii="仿宋" w:hAnsi="仿宋" w:eastAsia="仿宋" w:cs="仿宋"/>
              <w:kern w:val="0"/>
              <w:sz w:val="28"/>
              <w:szCs w:val="28"/>
              <w:highlight w:val="none"/>
              <w:lang w:val="en-US" w:eastAsia="zh-CN"/>
            </w:rPr>
            <w:t>25</w:t>
          </w:r>
          <w:r>
            <w:rPr>
              <w:rFonts w:hint="eastAsia" w:ascii="仿宋" w:hAnsi="仿宋" w:eastAsia="仿宋" w:cs="仿宋"/>
              <w:kern w:val="0"/>
              <w:sz w:val="28"/>
              <w:szCs w:val="28"/>
              <w:highlight w:val="none"/>
            </w:rPr>
            <w:t>分，实得</w:t>
          </w:r>
          <w:r>
            <w:rPr>
              <w:rFonts w:hint="eastAsia" w:ascii="仿宋" w:hAnsi="仿宋" w:eastAsia="仿宋" w:cs="仿宋"/>
              <w:kern w:val="0"/>
              <w:sz w:val="28"/>
              <w:szCs w:val="28"/>
              <w:highlight w:val="none"/>
              <w:lang w:val="en-US" w:eastAsia="zh-CN"/>
            </w:rPr>
            <w:t>21</w:t>
          </w:r>
          <w:r>
            <w:rPr>
              <w:rFonts w:hint="eastAsia" w:ascii="仿宋" w:hAnsi="仿宋" w:eastAsia="仿宋" w:cs="仿宋"/>
              <w:kern w:val="0"/>
              <w:sz w:val="28"/>
              <w:szCs w:val="28"/>
              <w:highlight w:val="none"/>
            </w:rPr>
            <w:t>分）</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_Toc30022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24</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_Toc18169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2"/>
              <w:sz w:val="28"/>
              <w:szCs w:val="28"/>
              <w:highlight w:val="none"/>
            </w:rPr>
            <w:t>五、存在的问题及原因分析</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_Toc18169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25</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HYPERLINK \l _Toc29784 </w:instrText>
          </w:r>
          <w:r>
            <w:rPr>
              <w:rFonts w:hint="eastAsia" w:ascii="仿宋" w:hAnsi="仿宋" w:eastAsia="仿宋" w:cs="仿宋"/>
              <w:b/>
              <w:bCs/>
              <w:sz w:val="28"/>
              <w:szCs w:val="28"/>
              <w:highlight w:val="none"/>
            </w:rPr>
            <w:fldChar w:fldCharType="separate"/>
          </w:r>
          <w:r>
            <w:rPr>
              <w:rFonts w:hint="eastAsia" w:ascii="仿宋" w:hAnsi="仿宋" w:eastAsia="仿宋" w:cs="仿宋"/>
              <w:b/>
              <w:bCs/>
              <w:spacing w:val="-2"/>
              <w:sz w:val="28"/>
              <w:szCs w:val="28"/>
              <w:highlight w:val="none"/>
              <w:lang w:val="en-US" w:eastAsia="zh-CN"/>
            </w:rPr>
            <w:t>六、</w:t>
          </w:r>
          <w:r>
            <w:rPr>
              <w:rFonts w:hint="eastAsia" w:ascii="仿宋" w:hAnsi="仿宋" w:eastAsia="仿宋" w:cs="仿宋"/>
              <w:b/>
              <w:bCs/>
              <w:spacing w:val="-2"/>
              <w:sz w:val="28"/>
              <w:szCs w:val="28"/>
              <w:highlight w:val="none"/>
            </w:rPr>
            <w:t>有关建议</w:t>
          </w:r>
          <w:r>
            <w:rPr>
              <w:rFonts w:hint="eastAsia" w:ascii="仿宋" w:hAnsi="仿宋" w:eastAsia="仿宋" w:cs="仿宋"/>
              <w:b/>
              <w:bCs/>
              <w:sz w:val="28"/>
              <w:szCs w:val="28"/>
              <w:highlight w:val="none"/>
            </w:rPr>
            <w:tab/>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PAGEREF _Toc29784 \h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29</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_Toc21308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rPr>
            <w:t>附件：</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_Toc21308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_Toc15929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rPr>
            <w:t>1.绩效评价指标体系打分表</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_Toc15929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_Toc27059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rPr>
            <w:t>2.2021年度榆阳区村医补助漏补、错补统计表</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_Toc27059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_Toc22432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lang w:val="en-US" w:eastAsia="zh-CN"/>
            </w:rPr>
            <w:t>3.2021年度药品零差率销售补助差异汇总表</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_Toc22432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pStyle w:val="17"/>
            <w:keepNext w:val="0"/>
            <w:keepLines w:val="0"/>
            <w:pageBreakBefore w:val="0"/>
            <w:widowControl w:val="0"/>
            <w:tabs>
              <w:tab w:val="right" w:leader="dot" w:pos="8250"/>
            </w:tabs>
            <w:kinsoku/>
            <w:wordWrap/>
            <w:overflowPunct/>
            <w:topLinePunct w:val="0"/>
            <w:autoSpaceDE/>
            <w:autoSpaceDN/>
            <w:bidi w:val="0"/>
            <w:adjustRightInd/>
            <w:snapToGrid/>
            <w:spacing w:line="360" w:lineRule="auto"/>
            <w:textAlignment w:val="auto"/>
            <w:rPr>
              <w:sz w:val="28"/>
              <w:szCs w:val="28"/>
              <w:highlight w:val="none"/>
            </w:rPr>
          </w:pP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HYPERLINK \l _Toc23480 </w:instrText>
          </w:r>
          <w:r>
            <w:rPr>
              <w:rFonts w:hint="eastAsia" w:ascii="仿宋" w:hAnsi="仿宋" w:eastAsia="仿宋" w:cs="仿宋"/>
              <w:sz w:val="28"/>
              <w:szCs w:val="28"/>
              <w:highlight w:val="none"/>
            </w:rPr>
            <w:fldChar w:fldCharType="separate"/>
          </w:r>
          <w:r>
            <w:rPr>
              <w:rFonts w:hint="eastAsia" w:ascii="仿宋" w:hAnsi="仿宋" w:eastAsia="仿宋" w:cs="仿宋"/>
              <w:kern w:val="0"/>
              <w:sz w:val="28"/>
              <w:szCs w:val="28"/>
              <w:highlight w:val="none"/>
              <w:lang w:val="en-US" w:eastAsia="zh-CN"/>
            </w:rPr>
            <w:t>4.</w:t>
          </w:r>
          <w:r>
            <w:rPr>
              <w:rFonts w:hint="eastAsia" w:ascii="仿宋" w:hAnsi="仿宋" w:eastAsia="仿宋" w:cs="仿宋"/>
              <w:kern w:val="0"/>
              <w:sz w:val="28"/>
              <w:szCs w:val="28"/>
              <w:highlight w:val="none"/>
            </w:rPr>
            <w:t>项目问题清单</w:t>
          </w:r>
          <w:r>
            <w:rPr>
              <w:rFonts w:hint="eastAsia" w:ascii="仿宋" w:hAnsi="仿宋" w:eastAsia="仿宋" w:cs="仿宋"/>
              <w:sz w:val="28"/>
              <w:szCs w:val="28"/>
              <w:highlight w:val="none"/>
            </w:rPr>
            <w:tab/>
          </w:r>
          <w:r>
            <w:rPr>
              <w:rFonts w:hint="eastAsia" w:ascii="仿宋" w:hAnsi="仿宋" w:eastAsia="仿宋" w:cs="仿宋"/>
              <w:sz w:val="28"/>
              <w:szCs w:val="28"/>
              <w:highlight w:val="none"/>
            </w:rPr>
            <w:fldChar w:fldCharType="begin"/>
          </w:r>
          <w:r>
            <w:rPr>
              <w:rFonts w:hint="eastAsia" w:ascii="仿宋" w:hAnsi="仿宋" w:eastAsia="仿宋" w:cs="仿宋"/>
              <w:sz w:val="28"/>
              <w:szCs w:val="28"/>
              <w:highlight w:val="none"/>
            </w:rPr>
            <w:instrText xml:space="preserve"> PAGEREF _Toc23480 \h </w:instrText>
          </w:r>
          <w:r>
            <w:rPr>
              <w:rFonts w:hint="eastAsia" w:ascii="仿宋" w:hAnsi="仿宋" w:eastAsia="仿宋" w:cs="仿宋"/>
              <w:sz w:val="28"/>
              <w:szCs w:val="28"/>
              <w:highlight w:val="none"/>
            </w:rPr>
            <w:fldChar w:fldCharType="separate"/>
          </w:r>
          <w:r>
            <w:rPr>
              <w:rFonts w:hint="eastAsia" w:ascii="仿宋" w:hAnsi="仿宋" w:eastAsia="仿宋" w:cs="仿宋"/>
              <w:sz w:val="28"/>
              <w:szCs w:val="28"/>
              <w:highlight w:val="none"/>
            </w:rPr>
            <w:t>31</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pPr>
          <w:r>
            <w:rPr>
              <w:rFonts w:ascii="仿宋" w:hAnsi="仿宋" w:eastAsia="仿宋"/>
              <w:b/>
              <w:sz w:val="32"/>
              <w:szCs w:val="32"/>
              <w:highlight w:val="none"/>
            </w:rPr>
            <w:fldChar w:fldCharType="end"/>
          </w:r>
          <w:bookmarkStart w:id="1" w:name="_Toc9850"/>
          <w:bookmarkStart w:id="2" w:name="_Toc2047"/>
        </w:p>
      </w:sdtContent>
    </w:sdt>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ascii="楷体" w:hAnsi="楷体" w:eastAsia="楷体" w:cs="楷体"/>
          <w:b/>
          <w:bCs/>
          <w:sz w:val="22"/>
          <w:szCs w:val="21"/>
          <w:highlight w:val="none"/>
        </w:rPr>
      </w:pPr>
      <w:r>
        <w:rPr>
          <w:rFonts w:hint="eastAsia" w:ascii="楷体" w:hAnsi="楷体" w:eastAsia="楷体" w:cs="楷体"/>
          <w:b/>
          <w:bCs/>
          <w:spacing w:val="-3"/>
          <w:sz w:val="40"/>
          <w:szCs w:val="40"/>
          <w:highlight w:val="none"/>
        </w:rPr>
        <w:t>摘 要</w:t>
      </w:r>
      <w:bookmarkEnd w:id="1"/>
      <w:bookmarkEnd w:id="2"/>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rPr>
        <w:t>为</w:t>
      </w:r>
      <w:r>
        <w:rPr>
          <w:rFonts w:hint="eastAsia" w:ascii="仿宋" w:hAnsi="仿宋" w:eastAsia="仿宋" w:cs="仿宋"/>
          <w:color w:val="000000" w:themeColor="text1"/>
          <w:kern w:val="0"/>
          <w:sz w:val="32"/>
          <w:szCs w:val="32"/>
          <w:highlight w:val="none"/>
          <w:lang w:val="en-US" w:eastAsia="zh-CN"/>
        </w:rPr>
        <w:t>了促进国家基本药物制度顺利实施</w:t>
      </w:r>
      <w:r>
        <w:rPr>
          <w:rFonts w:hint="eastAsia" w:ascii="仿宋" w:hAnsi="仿宋" w:eastAsia="仿宋" w:cs="仿宋"/>
          <w:color w:val="000000" w:themeColor="text1"/>
          <w:kern w:val="0"/>
          <w:sz w:val="32"/>
          <w:szCs w:val="32"/>
          <w:highlight w:val="none"/>
        </w:rPr>
        <w:t>，加强和规范中央和地方财政支持基层医疗卫生机构实施国家基本药物制度专项补助资金的分配、使用和管理，巩固完善基层医疗卫生机构运行新机制，</w:t>
      </w:r>
      <w:r>
        <w:rPr>
          <w:rFonts w:hint="eastAsia" w:ascii="仿宋" w:hAnsi="仿宋" w:eastAsia="仿宋" w:cs="仿宋"/>
          <w:color w:val="000000" w:themeColor="text1"/>
          <w:kern w:val="0"/>
          <w:sz w:val="32"/>
          <w:szCs w:val="32"/>
          <w:highlight w:val="none"/>
          <w:lang w:val="en-US" w:eastAsia="zh-CN"/>
        </w:rPr>
        <w:t>建立科学合理的药品和医疗服务价格制度</w:t>
      </w:r>
      <w:r>
        <w:rPr>
          <w:rFonts w:hint="eastAsia" w:ascii="仿宋" w:hAnsi="仿宋" w:eastAsia="仿宋" w:cs="仿宋"/>
          <w:color w:val="000000" w:themeColor="text1"/>
          <w:kern w:val="0"/>
          <w:sz w:val="32"/>
          <w:szCs w:val="32"/>
          <w:highlight w:val="none"/>
        </w:rPr>
        <w:t>，根据</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榆阳区全面推行药品“三统一”工作实施方案（试行）》及《榆林市榆阳区人民政府关于深化医药卫生体制改革的实施意见》</w:t>
      </w:r>
      <w:r>
        <w:rPr>
          <w:rFonts w:hint="eastAsia" w:ascii="仿宋" w:hAnsi="仿宋" w:eastAsia="仿宋" w:cs="仿宋"/>
          <w:color w:val="000000" w:themeColor="text1"/>
          <w:kern w:val="0"/>
          <w:sz w:val="32"/>
          <w:szCs w:val="32"/>
          <w:highlight w:val="none"/>
        </w:rPr>
        <w:t>，榆阳区财政下达榆阳区卫生健康局2021年度实施国家基本药物制度配套补助预算资金</w:t>
      </w:r>
      <w:r>
        <w:rPr>
          <w:rFonts w:hint="eastAsia" w:ascii="仿宋" w:hAnsi="仿宋" w:eastAsia="仿宋" w:cs="仿宋"/>
          <w:color w:val="000000" w:themeColor="text1"/>
          <w:kern w:val="0"/>
          <w:sz w:val="32"/>
          <w:szCs w:val="32"/>
          <w:highlight w:val="none"/>
          <w:lang w:val="en-US" w:eastAsia="zh-CN"/>
        </w:rPr>
        <w:t>4,561.44</w:t>
      </w:r>
      <w:r>
        <w:rPr>
          <w:rFonts w:hint="eastAsia" w:ascii="仿宋" w:hAnsi="仿宋" w:eastAsia="仿宋" w:cs="仿宋"/>
          <w:color w:val="000000" w:themeColor="text1"/>
          <w:kern w:val="0"/>
          <w:sz w:val="32"/>
          <w:szCs w:val="32"/>
          <w:highlight w:val="none"/>
        </w:rPr>
        <w:t>万元</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其中中央资金403.09万元、省级资金562.85万元、区级资金3,595.50万元</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rPr>
        <w:t>，专项用于对公立医院、社区卫生服务中心、乡镇卫生院</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含村卫生室</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rPr>
        <w:t>实施药品零差率销售后收入减少的补助。</w:t>
      </w:r>
    </w:p>
    <w:p>
      <w:pPr>
        <w:pStyle w:val="28"/>
        <w:ind w:firstLine="640"/>
        <w:rPr>
          <w:rFonts w:ascii="仿宋" w:hAnsi="仿宋" w:eastAsia="仿宋" w:cs="仿宋"/>
          <w:kern w:val="0"/>
          <w:sz w:val="32"/>
          <w:szCs w:val="32"/>
          <w:highlight w:val="none"/>
        </w:rPr>
      </w:pPr>
      <w:r>
        <w:rPr>
          <w:rFonts w:hint="eastAsia" w:ascii="仿宋" w:hAnsi="仿宋" w:eastAsia="仿宋" w:cs="仿宋"/>
          <w:color w:val="000000" w:themeColor="text1"/>
          <w:kern w:val="0"/>
          <w:sz w:val="32"/>
          <w:szCs w:val="32"/>
          <w:highlight w:val="none"/>
        </w:rPr>
        <w:t>依据《关于印发榆阳区药品“零差率”销售补助办法（修订）的通知》的要求，补助按照医疗机构等级及年度内药品购进总金额，实行“阶梯式”和“定额式”相结合的方式。</w:t>
      </w:r>
      <w:r>
        <w:rPr>
          <w:rFonts w:hint="eastAsia" w:ascii="仿宋" w:hAnsi="仿宋" w:eastAsia="仿宋" w:cs="仿宋"/>
          <w:kern w:val="0"/>
          <w:sz w:val="32"/>
          <w:szCs w:val="32"/>
          <w:highlight w:val="none"/>
        </w:rPr>
        <w:t>2021年榆阳区卫生健康局共下拨药品</w:t>
      </w:r>
      <w:r>
        <w:rPr>
          <w:rFonts w:hint="eastAsia" w:ascii="仿宋" w:hAnsi="仿宋" w:eastAsia="仿宋" w:cs="仿宋"/>
          <w:kern w:val="0"/>
          <w:sz w:val="32"/>
          <w:szCs w:val="32"/>
          <w:highlight w:val="none"/>
          <w:lang w:eastAsia="zh-CN"/>
        </w:rPr>
        <w:t>零差率销售</w:t>
      </w:r>
      <w:r>
        <w:rPr>
          <w:rFonts w:hint="eastAsia" w:ascii="仿宋" w:hAnsi="仿宋" w:eastAsia="仿宋" w:cs="仿宋"/>
          <w:kern w:val="0"/>
          <w:sz w:val="32"/>
          <w:szCs w:val="32"/>
          <w:highlight w:val="none"/>
          <w:lang w:val="en-US" w:eastAsia="zh-CN"/>
        </w:rPr>
        <w:t>及村医</w:t>
      </w:r>
      <w:r>
        <w:rPr>
          <w:rFonts w:hint="eastAsia" w:ascii="仿宋" w:hAnsi="仿宋" w:eastAsia="仿宋" w:cs="仿宋"/>
          <w:kern w:val="0"/>
          <w:sz w:val="32"/>
          <w:szCs w:val="32"/>
          <w:highlight w:val="none"/>
        </w:rPr>
        <w:t>补助4,274.01万元，补助全区</w:t>
      </w:r>
      <w:r>
        <w:rPr>
          <w:rFonts w:hint="eastAsia" w:ascii="仿宋" w:hAnsi="仿宋" w:eastAsia="仿宋" w:cs="仿宋"/>
          <w:color w:val="000000" w:themeColor="text1"/>
          <w:kern w:val="0"/>
          <w:sz w:val="32"/>
          <w:szCs w:val="32"/>
          <w:highlight w:val="none"/>
        </w:rPr>
        <w:t>公立医院、社区卫生服务中心、乡镇卫生院35</w:t>
      </w:r>
      <w:r>
        <w:rPr>
          <w:rFonts w:hint="eastAsia" w:ascii="仿宋" w:hAnsi="仿宋" w:eastAsia="仿宋" w:cs="仿宋"/>
          <w:color w:val="000000" w:themeColor="text1"/>
          <w:kern w:val="0"/>
          <w:sz w:val="32"/>
          <w:szCs w:val="32"/>
          <w:highlight w:val="none"/>
          <w:lang w:eastAsia="zh-CN"/>
        </w:rPr>
        <w:t>家</w:t>
      </w:r>
      <w:r>
        <w:rPr>
          <w:rFonts w:hint="eastAsia" w:ascii="仿宋" w:hAnsi="仿宋" w:eastAsia="仿宋" w:cs="仿宋"/>
          <w:kern w:val="0"/>
          <w:sz w:val="32"/>
          <w:szCs w:val="32"/>
          <w:highlight w:val="none"/>
        </w:rPr>
        <w:t>。</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按照确定的评分细则，对各项指标评价打分，2021年度榆阳区公立医疗机构药品</w:t>
      </w:r>
      <w:r>
        <w:rPr>
          <w:rFonts w:hint="eastAsia" w:ascii="仿宋" w:hAnsi="仿宋" w:eastAsia="仿宋" w:cs="仿宋"/>
          <w:kern w:val="0"/>
          <w:sz w:val="32"/>
          <w:szCs w:val="32"/>
          <w:highlight w:val="none"/>
          <w:lang w:eastAsia="zh-CN"/>
        </w:rPr>
        <w:t>零差率销售</w:t>
      </w:r>
      <w:r>
        <w:rPr>
          <w:rFonts w:hint="eastAsia" w:ascii="仿宋" w:hAnsi="仿宋" w:eastAsia="仿宋" w:cs="仿宋"/>
          <w:kern w:val="0"/>
          <w:sz w:val="32"/>
          <w:szCs w:val="32"/>
          <w:highlight w:val="none"/>
        </w:rPr>
        <w:t>补助项目绩效评价得分为</w:t>
      </w:r>
      <w:r>
        <w:rPr>
          <w:rFonts w:hint="eastAsia" w:ascii="仿宋" w:hAnsi="仿宋" w:eastAsia="仿宋" w:cs="仿宋"/>
          <w:kern w:val="0"/>
          <w:sz w:val="32"/>
          <w:szCs w:val="32"/>
          <w:highlight w:val="none"/>
          <w:lang w:val="en-US" w:eastAsia="zh-CN"/>
        </w:rPr>
        <w:t>71.68</w:t>
      </w:r>
      <w:r>
        <w:rPr>
          <w:rFonts w:hint="eastAsia" w:ascii="仿宋" w:hAnsi="仿宋" w:eastAsia="仿宋" w:cs="仿宋"/>
          <w:kern w:val="0"/>
          <w:sz w:val="32"/>
          <w:szCs w:val="32"/>
          <w:highlight w:val="none"/>
        </w:rPr>
        <w:t>分，评价结果等级为“</w:t>
      </w:r>
      <w:r>
        <w:rPr>
          <w:rFonts w:hint="eastAsia" w:ascii="仿宋" w:hAnsi="仿宋" w:eastAsia="仿宋" w:cs="仿宋"/>
          <w:kern w:val="0"/>
          <w:sz w:val="32"/>
          <w:szCs w:val="32"/>
          <w:highlight w:val="none"/>
          <w:lang w:val="en-US" w:eastAsia="zh-CN"/>
        </w:rPr>
        <w:t>一般</w:t>
      </w:r>
      <w:r>
        <w:rPr>
          <w:rFonts w:hint="eastAsia" w:ascii="仿宋" w:hAnsi="仿宋" w:eastAsia="仿宋" w:cs="仿宋"/>
          <w:kern w:val="0"/>
          <w:sz w:val="32"/>
          <w:szCs w:val="32"/>
          <w:highlight w:val="none"/>
        </w:rPr>
        <w:t>”。</w:t>
      </w:r>
      <w:bookmarkStart w:id="3" w:name="_Toc4135"/>
    </w:p>
    <w:p>
      <w:pPr>
        <w:ind w:firstLine="640" w:firstLineChars="200"/>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存在的问题</w:t>
      </w:r>
      <w:bookmarkEnd w:id="3"/>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eastAsia="zh-CN"/>
        </w:rPr>
        <w:t>业务制度</w:t>
      </w:r>
      <w:r>
        <w:rPr>
          <w:rFonts w:hint="eastAsia" w:ascii="仿宋" w:hAnsi="仿宋" w:eastAsia="仿宋" w:cs="仿宋"/>
          <w:kern w:val="0"/>
          <w:sz w:val="32"/>
          <w:szCs w:val="32"/>
          <w:highlight w:val="none"/>
          <w:lang w:val="en-US" w:eastAsia="zh-CN"/>
        </w:rPr>
        <w:t>不</w:t>
      </w:r>
      <w:r>
        <w:rPr>
          <w:rFonts w:hint="eastAsia" w:ascii="仿宋" w:hAnsi="仿宋" w:eastAsia="仿宋" w:cs="仿宋"/>
          <w:kern w:val="0"/>
          <w:sz w:val="32"/>
          <w:szCs w:val="32"/>
          <w:highlight w:val="none"/>
          <w:lang w:eastAsia="zh-CN"/>
        </w:rPr>
        <w:t>完善；绩效考核资料不完善；村医补助标准不一致；未按照补助标准进行药品零差率销售补助；部分医院药品购置台账金额与申报金额和结算金额不一致；卫健局与乡镇卫生院对制度的理解不同，补助资金的计算方式不一致，存在错补、漏补的情况。</w:t>
      </w:r>
    </w:p>
    <w:p>
      <w:pPr>
        <w:ind w:firstLine="640" w:firstLineChars="200"/>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针对的建议：完善相关制度</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完善项目资料</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明确村医补助范围，执行统一标准</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严格按照文件要求进行补助</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加强对原始数据的审核</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妥善保存审核资料</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卫生健康局下拨资金文件时对各村卫生室的补助资金予以明确</w:t>
      </w:r>
      <w:r>
        <w:rPr>
          <w:rFonts w:hint="eastAsia" w:ascii="仿宋" w:hAnsi="仿宋" w:eastAsia="仿宋" w:cs="仿宋"/>
          <w:kern w:val="0"/>
          <w:sz w:val="32"/>
          <w:szCs w:val="32"/>
          <w:highlight w:val="none"/>
          <w:lang w:eastAsia="zh-CN"/>
        </w:rPr>
        <w:t>。</w:t>
      </w:r>
    </w:p>
    <w:p>
      <w:pPr>
        <w:ind w:firstLine="640" w:firstLineChars="200"/>
        <w:rPr>
          <w:rFonts w:ascii="仿宋" w:hAnsi="仿宋" w:eastAsia="仿宋" w:cs="仿宋"/>
          <w:kern w:val="0"/>
          <w:sz w:val="32"/>
          <w:szCs w:val="32"/>
          <w:highlight w:val="none"/>
        </w:rPr>
      </w:pPr>
    </w:p>
    <w:p>
      <w:pPr>
        <w:rPr>
          <w:rFonts w:ascii="方正小标宋简体" w:eastAsia="方正小标宋简体"/>
          <w:sz w:val="44"/>
          <w:szCs w:val="44"/>
          <w:highlight w:val="none"/>
        </w:rPr>
      </w:pPr>
      <w:bookmarkStart w:id="4" w:name="_Toc1702"/>
      <w:r>
        <w:rPr>
          <w:rFonts w:hint="eastAsia" w:ascii="方正小标宋简体" w:eastAsia="方正小标宋简体"/>
          <w:sz w:val="44"/>
          <w:szCs w:val="44"/>
          <w:highlight w:val="none"/>
        </w:rPr>
        <w:br w:type="page"/>
      </w:r>
    </w:p>
    <w:p>
      <w:pPr>
        <w:jc w:val="center"/>
        <w:rPr>
          <w:highlight w:val="none"/>
        </w:rPr>
      </w:pPr>
      <w:r>
        <w:rPr>
          <w:rFonts w:hint="eastAsia" w:ascii="方正小标宋简体" w:eastAsia="方正小标宋简体"/>
          <w:sz w:val="44"/>
          <w:szCs w:val="44"/>
          <w:highlight w:val="none"/>
        </w:rPr>
        <w:t>2021年榆阳区公立医疗机构药品</w:t>
      </w:r>
      <w:r>
        <w:rPr>
          <w:rFonts w:hint="eastAsia" w:ascii="方正小标宋简体" w:eastAsia="方正小标宋简体"/>
          <w:sz w:val="44"/>
          <w:szCs w:val="44"/>
          <w:highlight w:val="none"/>
          <w:lang w:eastAsia="zh-CN"/>
        </w:rPr>
        <w:t>零差率销售</w:t>
      </w:r>
      <w:r>
        <w:rPr>
          <w:rFonts w:hint="eastAsia" w:ascii="方正小标宋简体" w:eastAsia="方正小标宋简体"/>
          <w:sz w:val="44"/>
          <w:szCs w:val="44"/>
          <w:highlight w:val="none"/>
        </w:rPr>
        <w:t>补助绩效评价报告</w:t>
      </w:r>
    </w:p>
    <w:p>
      <w:pPr>
        <w:jc w:val="center"/>
        <w:rPr>
          <w:rFonts w:ascii="方正小标宋简体" w:eastAsia="方正小标宋简体"/>
          <w:sz w:val="44"/>
          <w:szCs w:val="44"/>
          <w:highlight w:val="none"/>
        </w:rPr>
      </w:pPr>
    </w:p>
    <w:bookmarkEnd w:id="4"/>
    <w:p>
      <w:pPr>
        <w:ind w:firstLine="640" w:firstLineChars="200"/>
        <w:rPr>
          <w:highlight w:val="none"/>
        </w:rPr>
      </w:pPr>
      <w:r>
        <w:rPr>
          <w:rFonts w:hint="eastAsia" w:ascii="仿宋" w:hAnsi="仿宋" w:eastAsia="仿宋" w:cs="仿宋"/>
          <w:kern w:val="0"/>
          <w:sz w:val="32"/>
          <w:szCs w:val="32"/>
          <w:highlight w:val="none"/>
        </w:rPr>
        <w:t>为进一步加强财政资金管理，强化支出责任和效率意识，增加财政资金的使用效益，更好的优化资源配置，控制成本、提升公共产品质量和公共服务水平，</w:t>
      </w:r>
      <w:r>
        <w:rPr>
          <w:rFonts w:hint="eastAsia" w:ascii="仿宋" w:hAnsi="仿宋" w:eastAsia="仿宋" w:cs="仿宋"/>
          <w:kern w:val="0"/>
          <w:sz w:val="32"/>
          <w:szCs w:val="32"/>
          <w:highlight w:val="none"/>
          <w:lang w:eastAsia="zh-CN"/>
        </w:rPr>
        <w:t>榆阳区财政资金评审评价中心</w:t>
      </w:r>
      <w:r>
        <w:rPr>
          <w:rFonts w:hint="eastAsia" w:ascii="仿宋" w:hAnsi="仿宋" w:eastAsia="仿宋" w:cs="仿宋"/>
          <w:kern w:val="0"/>
          <w:sz w:val="32"/>
          <w:szCs w:val="32"/>
          <w:highlight w:val="none"/>
        </w:rPr>
        <w:t>组织开展了2021年度财政专项资金重点项目绩效评价工作。受</w:t>
      </w:r>
      <w:r>
        <w:rPr>
          <w:rFonts w:hint="eastAsia" w:ascii="仿宋" w:hAnsi="仿宋" w:eastAsia="仿宋" w:cs="仿宋"/>
          <w:kern w:val="0"/>
          <w:sz w:val="32"/>
          <w:szCs w:val="32"/>
          <w:highlight w:val="none"/>
          <w:lang w:eastAsia="zh-CN"/>
        </w:rPr>
        <w:t>榆阳区财政资金评审评价中心</w:t>
      </w:r>
      <w:r>
        <w:rPr>
          <w:rFonts w:hint="eastAsia" w:ascii="仿宋" w:hAnsi="仿宋" w:eastAsia="仿宋" w:cs="仿宋"/>
          <w:kern w:val="0"/>
          <w:sz w:val="32"/>
          <w:szCs w:val="32"/>
          <w:highlight w:val="none"/>
        </w:rPr>
        <w:t>委托，陕西永元会计师事务所有限公司于202</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月对2021年榆阳区公立医疗机构药品</w:t>
      </w:r>
      <w:r>
        <w:rPr>
          <w:rFonts w:hint="eastAsia" w:ascii="仿宋" w:hAnsi="仿宋" w:eastAsia="仿宋" w:cs="仿宋"/>
          <w:kern w:val="0"/>
          <w:sz w:val="32"/>
          <w:szCs w:val="32"/>
          <w:highlight w:val="none"/>
          <w:lang w:eastAsia="zh-CN"/>
        </w:rPr>
        <w:t>零差率销售</w:t>
      </w:r>
      <w:r>
        <w:rPr>
          <w:rFonts w:hint="eastAsia" w:ascii="仿宋" w:hAnsi="仿宋" w:eastAsia="仿宋" w:cs="仿宋"/>
          <w:kern w:val="0"/>
          <w:sz w:val="32"/>
          <w:szCs w:val="32"/>
          <w:highlight w:val="none"/>
        </w:rPr>
        <w:t>补助项目进行绩效评价。现将评价情况报告如下：</w:t>
      </w:r>
    </w:p>
    <w:p>
      <w:pPr>
        <w:ind w:firstLine="669"/>
        <w:outlineLvl w:val="0"/>
        <w:rPr>
          <w:rFonts w:ascii="黑体" w:hAnsi="黑体" w:eastAsia="黑体" w:cs="黑体"/>
          <w:spacing w:val="-2"/>
          <w:sz w:val="32"/>
          <w:szCs w:val="32"/>
          <w:highlight w:val="none"/>
        </w:rPr>
      </w:pPr>
      <w:bookmarkStart w:id="5" w:name="_Toc12937"/>
      <w:bookmarkStart w:id="6" w:name="_Toc23524"/>
      <w:bookmarkStart w:id="7" w:name="_Toc945"/>
      <w:r>
        <w:rPr>
          <w:rFonts w:hint="eastAsia" w:ascii="黑体" w:hAnsi="黑体" w:eastAsia="黑体" w:cs="黑体"/>
          <w:spacing w:val="-2"/>
          <w:sz w:val="32"/>
          <w:szCs w:val="32"/>
          <w:highlight w:val="none"/>
        </w:rPr>
        <w:t>一、</w:t>
      </w:r>
      <w:bookmarkEnd w:id="5"/>
      <w:r>
        <w:rPr>
          <w:rFonts w:hint="eastAsia" w:ascii="黑体" w:hAnsi="黑体" w:eastAsia="黑体" w:cs="黑体"/>
          <w:spacing w:val="-2"/>
          <w:sz w:val="32"/>
          <w:szCs w:val="32"/>
          <w:highlight w:val="none"/>
        </w:rPr>
        <w:t>基本情况</w:t>
      </w:r>
      <w:bookmarkEnd w:id="6"/>
      <w:bookmarkEnd w:id="7"/>
    </w:p>
    <w:p>
      <w:pPr>
        <w:ind w:firstLine="643" w:firstLineChars="200"/>
        <w:outlineLvl w:val="1"/>
        <w:rPr>
          <w:rFonts w:ascii="楷体" w:hAnsi="楷体" w:eastAsia="楷体" w:cs="楷体"/>
          <w:b/>
          <w:bCs/>
          <w:kern w:val="0"/>
          <w:sz w:val="32"/>
          <w:szCs w:val="32"/>
          <w:highlight w:val="none"/>
        </w:rPr>
      </w:pPr>
      <w:bookmarkStart w:id="8" w:name="_Toc3001"/>
      <w:bookmarkStart w:id="9" w:name="_Toc22255"/>
      <w:bookmarkStart w:id="10" w:name="_Toc21201"/>
      <w:r>
        <w:rPr>
          <w:rFonts w:hint="eastAsia" w:ascii="楷体" w:hAnsi="楷体" w:eastAsia="楷体" w:cs="楷体"/>
          <w:b/>
          <w:bCs/>
          <w:kern w:val="0"/>
          <w:sz w:val="32"/>
          <w:szCs w:val="32"/>
          <w:highlight w:val="none"/>
        </w:rPr>
        <w:t>（一）</w:t>
      </w:r>
      <w:bookmarkEnd w:id="8"/>
      <w:r>
        <w:rPr>
          <w:rFonts w:hint="eastAsia" w:ascii="楷体" w:hAnsi="楷体" w:eastAsia="楷体" w:cs="楷体"/>
          <w:b/>
          <w:bCs/>
          <w:kern w:val="0"/>
          <w:sz w:val="32"/>
          <w:szCs w:val="32"/>
          <w:highlight w:val="none"/>
        </w:rPr>
        <w:t>项目概况</w:t>
      </w:r>
      <w:bookmarkEnd w:id="9"/>
      <w:bookmarkEnd w:id="10"/>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1.项目背景</w:t>
      </w:r>
    </w:p>
    <w:p>
      <w:pPr>
        <w:ind w:firstLine="640" w:firstLineChars="200"/>
        <w:rPr>
          <w:rFonts w:hint="eastAsia"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rPr>
        <w:t>为</w:t>
      </w:r>
      <w:r>
        <w:rPr>
          <w:rFonts w:hint="eastAsia" w:ascii="仿宋" w:hAnsi="仿宋" w:eastAsia="仿宋" w:cs="仿宋"/>
          <w:color w:val="000000" w:themeColor="text1"/>
          <w:kern w:val="0"/>
          <w:sz w:val="32"/>
          <w:szCs w:val="32"/>
          <w:highlight w:val="none"/>
          <w:lang w:val="en-US" w:eastAsia="zh-CN"/>
        </w:rPr>
        <w:t>了促进国家基本药物制度顺利实施</w:t>
      </w:r>
      <w:r>
        <w:rPr>
          <w:rFonts w:hint="eastAsia" w:ascii="仿宋" w:hAnsi="仿宋" w:eastAsia="仿宋" w:cs="仿宋"/>
          <w:color w:val="000000" w:themeColor="text1"/>
          <w:kern w:val="0"/>
          <w:sz w:val="32"/>
          <w:szCs w:val="32"/>
          <w:highlight w:val="none"/>
        </w:rPr>
        <w:t>，加强和规范中央和地方财政支持基层医疗卫生机构实施国家基本药物制度专项补助资金的分配、使用和管理，巩固完善基层医疗卫生机构运行新机制，</w:t>
      </w:r>
      <w:r>
        <w:rPr>
          <w:rFonts w:hint="eastAsia" w:ascii="仿宋" w:hAnsi="仿宋" w:eastAsia="仿宋" w:cs="仿宋"/>
          <w:color w:val="000000" w:themeColor="text1"/>
          <w:kern w:val="0"/>
          <w:sz w:val="32"/>
          <w:szCs w:val="32"/>
          <w:highlight w:val="none"/>
          <w:lang w:val="en-US" w:eastAsia="zh-CN"/>
        </w:rPr>
        <w:t>建立科学合理的药品和医疗服务价格制度，</w:t>
      </w:r>
      <w:r>
        <w:rPr>
          <w:rFonts w:hint="eastAsia" w:ascii="仿宋" w:hAnsi="仿宋" w:eastAsia="仿宋" w:cs="仿宋"/>
          <w:color w:val="000000" w:themeColor="text1"/>
          <w:kern w:val="0"/>
          <w:sz w:val="32"/>
          <w:szCs w:val="32"/>
          <w:highlight w:val="none"/>
        </w:rPr>
        <w:t>根据</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榆阳区全面推行药品“三统一”工作实施方案（试行）》及《榆林市榆阳区人民政府关于深化医药卫生体制改革的实施意见》</w:t>
      </w:r>
      <w:r>
        <w:rPr>
          <w:rFonts w:hint="eastAsia" w:ascii="仿宋" w:hAnsi="仿宋" w:eastAsia="仿宋" w:cs="仿宋"/>
          <w:color w:val="000000" w:themeColor="text1"/>
          <w:kern w:val="0"/>
          <w:sz w:val="32"/>
          <w:szCs w:val="32"/>
          <w:highlight w:val="none"/>
        </w:rPr>
        <w:t>，榆阳区财政</w:t>
      </w:r>
      <w:r>
        <w:rPr>
          <w:rFonts w:hint="eastAsia" w:ascii="仿宋" w:hAnsi="仿宋" w:eastAsia="仿宋" w:cs="仿宋"/>
          <w:color w:val="000000" w:themeColor="text1"/>
          <w:kern w:val="0"/>
          <w:sz w:val="32"/>
          <w:szCs w:val="32"/>
          <w:highlight w:val="none"/>
          <w:lang w:val="en-US" w:eastAsia="zh-CN"/>
        </w:rPr>
        <w:t>依据《榆林市榆阳区财政局关于下达2021年部门预算的通知》（榆区政财发</w:t>
      </w:r>
      <w:r>
        <w:rPr>
          <w:rFonts w:hint="eastAsia" w:ascii="宋体" w:hAnsi="宋体" w:eastAsia="宋体" w:cs="宋体"/>
          <w:color w:val="000000" w:themeColor="text1"/>
          <w:kern w:val="0"/>
          <w:sz w:val="32"/>
          <w:szCs w:val="32"/>
          <w:highlight w:val="none"/>
          <w:lang w:val="en-US" w:eastAsia="zh-CN"/>
        </w:rPr>
        <w:t>〔</w:t>
      </w:r>
      <w:r>
        <w:rPr>
          <w:rFonts w:hint="eastAsia" w:ascii="仿宋" w:hAnsi="仿宋" w:eastAsia="仿宋" w:cs="仿宋"/>
          <w:color w:val="000000" w:themeColor="text1"/>
          <w:kern w:val="0"/>
          <w:sz w:val="32"/>
          <w:szCs w:val="32"/>
          <w:highlight w:val="none"/>
          <w:lang w:val="en-US" w:eastAsia="zh-CN"/>
        </w:rPr>
        <w:t>2021</w:t>
      </w:r>
      <w:r>
        <w:rPr>
          <w:rFonts w:hint="eastAsia" w:ascii="宋体" w:hAnsi="宋体" w:eastAsia="宋体" w:cs="宋体"/>
          <w:color w:val="000000" w:themeColor="text1"/>
          <w:kern w:val="0"/>
          <w:sz w:val="32"/>
          <w:szCs w:val="32"/>
          <w:highlight w:val="none"/>
          <w:lang w:val="en-US" w:eastAsia="zh-CN"/>
        </w:rPr>
        <w:t>〕</w:t>
      </w:r>
      <w:r>
        <w:rPr>
          <w:rFonts w:hint="eastAsia" w:ascii="仿宋" w:hAnsi="仿宋" w:eastAsia="仿宋" w:cs="仿宋"/>
          <w:color w:val="000000" w:themeColor="text1"/>
          <w:kern w:val="0"/>
          <w:sz w:val="32"/>
          <w:szCs w:val="32"/>
          <w:highlight w:val="none"/>
          <w:lang w:val="en-US" w:eastAsia="zh-CN"/>
        </w:rPr>
        <w:t>14号）等文件</w:t>
      </w:r>
      <w:r>
        <w:rPr>
          <w:rFonts w:hint="eastAsia" w:ascii="仿宋" w:hAnsi="仿宋" w:eastAsia="仿宋" w:cs="仿宋"/>
          <w:color w:val="000000" w:themeColor="text1"/>
          <w:kern w:val="0"/>
          <w:sz w:val="32"/>
          <w:szCs w:val="32"/>
          <w:highlight w:val="none"/>
        </w:rPr>
        <w:t>下达榆阳区卫生健康局2021年度实施国家基本药物制度配套补助预算资金4,561.44万元（其中中央资金403.09万元、省级资金562.85万元、区级资金3,595.50万元），专项用于对公立医院、社区卫生服务中心、乡镇卫生院实施药品零差率销售后收入减少的补助。</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2.项目主要内容</w:t>
      </w:r>
    </w:p>
    <w:p>
      <w:pPr>
        <w:ind w:firstLine="640" w:firstLineChars="200"/>
        <w:rPr>
          <w:rFonts w:hint="default" w:ascii="仿宋" w:hAnsi="仿宋" w:eastAsia="仿宋" w:cs="仿宋"/>
          <w:color w:val="000000" w:themeColor="text1"/>
          <w:kern w:val="0"/>
          <w:sz w:val="32"/>
          <w:szCs w:val="32"/>
          <w:highlight w:val="none"/>
          <w:lang w:val="en-US" w:eastAsia="zh-CN"/>
        </w:rPr>
      </w:pPr>
      <w:r>
        <w:rPr>
          <w:rFonts w:hint="eastAsia" w:ascii="仿宋" w:hAnsi="仿宋" w:eastAsia="仿宋" w:cs="仿宋"/>
          <w:color w:val="000000" w:themeColor="text1"/>
          <w:kern w:val="0"/>
          <w:sz w:val="32"/>
          <w:szCs w:val="32"/>
          <w:highlight w:val="none"/>
        </w:rPr>
        <w:t>依据《关于印发榆阳区药品“零差率”销售补助办法（修订）的通知》的要求，</w:t>
      </w:r>
      <w:r>
        <w:rPr>
          <w:rFonts w:hint="eastAsia" w:ascii="仿宋" w:hAnsi="仿宋" w:eastAsia="仿宋" w:cs="仿宋"/>
          <w:color w:val="000000" w:themeColor="text1"/>
          <w:kern w:val="0"/>
          <w:sz w:val="32"/>
          <w:szCs w:val="32"/>
          <w:highlight w:val="none"/>
          <w:lang w:val="en-US" w:eastAsia="zh-CN"/>
        </w:rPr>
        <w:t>补助分为</w:t>
      </w:r>
      <w:r>
        <w:rPr>
          <w:rFonts w:hint="eastAsia" w:ascii="仿宋" w:hAnsi="仿宋" w:eastAsia="仿宋" w:cs="仿宋"/>
          <w:color w:val="000000" w:themeColor="text1"/>
          <w:kern w:val="0"/>
          <w:sz w:val="32"/>
          <w:szCs w:val="32"/>
          <w:highlight w:val="none"/>
        </w:rPr>
        <w:t>药品“零差率”销售补助</w:t>
      </w:r>
      <w:r>
        <w:rPr>
          <w:rFonts w:hint="eastAsia" w:ascii="仿宋" w:hAnsi="仿宋" w:eastAsia="仿宋" w:cs="仿宋"/>
          <w:color w:val="000000" w:themeColor="text1"/>
          <w:kern w:val="0"/>
          <w:sz w:val="32"/>
          <w:szCs w:val="32"/>
          <w:highlight w:val="none"/>
          <w:lang w:val="en-US" w:eastAsia="zh-CN"/>
        </w:rPr>
        <w:t>及村医基本补助两部分。</w:t>
      </w:r>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1</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rPr>
        <w:t>药品“零差率”销售</w:t>
      </w:r>
      <w:r>
        <w:rPr>
          <w:rFonts w:hint="eastAsia" w:ascii="仿宋" w:hAnsi="仿宋" w:eastAsia="仿宋" w:cs="仿宋"/>
          <w:color w:val="000000" w:themeColor="text1"/>
          <w:kern w:val="0"/>
          <w:sz w:val="32"/>
          <w:szCs w:val="32"/>
          <w:highlight w:val="none"/>
          <w:lang w:val="en-US" w:eastAsia="zh-CN"/>
        </w:rPr>
        <w:t>补助的范围为</w:t>
      </w:r>
      <w:r>
        <w:rPr>
          <w:rFonts w:hint="eastAsia" w:ascii="仿宋" w:hAnsi="仿宋" w:eastAsia="仿宋" w:cs="仿宋"/>
          <w:kern w:val="0"/>
          <w:sz w:val="32"/>
          <w:szCs w:val="32"/>
          <w:highlight w:val="none"/>
        </w:rPr>
        <w:t>全区内实施药品“零差率”销售的</w:t>
      </w:r>
      <w:r>
        <w:rPr>
          <w:rFonts w:hint="eastAsia" w:ascii="仿宋" w:hAnsi="仿宋" w:eastAsia="仿宋" w:cs="仿宋"/>
          <w:color w:val="000000" w:themeColor="text1"/>
          <w:kern w:val="0"/>
          <w:sz w:val="32"/>
          <w:szCs w:val="32"/>
          <w:highlight w:val="none"/>
        </w:rPr>
        <w:t>公立医院、社区卫生服务中心、乡镇卫生院</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含村卫生室</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rPr>
        <w:t>补助按照医疗机构等级及年度内药品购进总金额，实行“阶梯式”和“定额式”相结合的方式。</w:t>
      </w:r>
    </w:p>
    <w:p>
      <w:pPr>
        <w:pStyle w:val="28"/>
        <w:ind w:firstLine="640"/>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（2）对执行药品“零差率”销售村卫生室的乡村医生每年补助0.7万元，其中乡村医生为卫生协管员的每年补助0.3万元。</w:t>
      </w:r>
    </w:p>
    <w:p>
      <w:pPr>
        <w:pStyle w:val="6"/>
        <w:spacing w:line="240" w:lineRule="auto"/>
        <w:ind w:firstLine="643"/>
        <w:rPr>
          <w:rFonts w:ascii="仿宋" w:hAnsi="仿宋" w:eastAsia="仿宋" w:cs="仿宋"/>
          <w:kern w:val="0"/>
          <w:sz w:val="32"/>
          <w:szCs w:val="32"/>
          <w:highlight w:val="none"/>
        </w:rPr>
      </w:pPr>
      <w:bookmarkStart w:id="11" w:name="_Toc6691"/>
      <w:bookmarkStart w:id="12" w:name="_Toc5307_WPSOffice_Level2"/>
      <w:bookmarkStart w:id="13" w:name="_Toc24420"/>
      <w:r>
        <w:rPr>
          <w:rFonts w:hint="eastAsia" w:ascii="仿宋" w:hAnsi="仿宋" w:cs="仿宋"/>
          <w:b/>
          <w:bCs/>
          <w:sz w:val="32"/>
          <w:szCs w:val="32"/>
          <w:highlight w:val="none"/>
        </w:rPr>
        <w:t>3.项目实施情况</w:t>
      </w:r>
    </w:p>
    <w:p>
      <w:pPr>
        <w:ind w:firstLine="640" w:firstLineChars="200"/>
        <w:rPr>
          <w:highlight w:val="none"/>
        </w:rPr>
      </w:pPr>
      <w:r>
        <w:rPr>
          <w:rFonts w:hint="eastAsia" w:ascii="仿宋" w:hAnsi="仿宋" w:eastAsia="仿宋" w:cs="仿宋"/>
          <w:kern w:val="0"/>
          <w:sz w:val="32"/>
          <w:szCs w:val="32"/>
          <w:highlight w:val="none"/>
        </w:rPr>
        <w:t>2021年榆阳区卫生健康局共下拨药品零差率</w:t>
      </w:r>
      <w:r>
        <w:rPr>
          <w:rFonts w:hint="eastAsia" w:ascii="仿宋" w:hAnsi="仿宋" w:eastAsia="仿宋" w:cs="仿宋"/>
          <w:kern w:val="0"/>
          <w:sz w:val="32"/>
          <w:szCs w:val="32"/>
          <w:highlight w:val="none"/>
          <w:lang w:val="en-US" w:eastAsia="zh-CN"/>
        </w:rPr>
        <w:t>销售及村医</w:t>
      </w:r>
      <w:r>
        <w:rPr>
          <w:rFonts w:hint="eastAsia" w:ascii="仿宋" w:hAnsi="仿宋" w:eastAsia="仿宋" w:cs="仿宋"/>
          <w:kern w:val="0"/>
          <w:sz w:val="32"/>
          <w:szCs w:val="32"/>
          <w:highlight w:val="none"/>
        </w:rPr>
        <w:t>补助4,274.01万元，</w:t>
      </w:r>
      <w:r>
        <w:rPr>
          <w:rFonts w:hint="eastAsia" w:ascii="仿宋" w:hAnsi="仿宋" w:eastAsia="仿宋" w:cs="仿宋"/>
          <w:kern w:val="0"/>
          <w:sz w:val="32"/>
          <w:szCs w:val="32"/>
          <w:highlight w:val="none"/>
          <w:lang w:val="en-US" w:eastAsia="zh-CN"/>
        </w:rPr>
        <w:t>药品零差率销售</w:t>
      </w:r>
      <w:r>
        <w:rPr>
          <w:rFonts w:hint="eastAsia" w:ascii="仿宋" w:hAnsi="仿宋" w:eastAsia="仿宋" w:cs="仿宋"/>
          <w:kern w:val="0"/>
          <w:sz w:val="32"/>
          <w:szCs w:val="32"/>
          <w:highlight w:val="none"/>
        </w:rPr>
        <w:t>补助</w:t>
      </w:r>
      <w:r>
        <w:rPr>
          <w:rFonts w:hint="eastAsia" w:ascii="仿宋" w:hAnsi="仿宋" w:eastAsia="仿宋" w:cs="仿宋"/>
          <w:kern w:val="0"/>
          <w:sz w:val="32"/>
          <w:szCs w:val="32"/>
          <w:highlight w:val="none"/>
          <w:lang w:val="en-US" w:eastAsia="zh-CN"/>
        </w:rPr>
        <w:t>涉及</w:t>
      </w:r>
      <w:r>
        <w:rPr>
          <w:rFonts w:hint="eastAsia" w:ascii="仿宋" w:hAnsi="仿宋" w:eastAsia="仿宋" w:cs="仿宋"/>
          <w:kern w:val="0"/>
          <w:sz w:val="32"/>
          <w:szCs w:val="32"/>
          <w:highlight w:val="none"/>
        </w:rPr>
        <w:t>全区</w:t>
      </w:r>
      <w:r>
        <w:rPr>
          <w:rFonts w:hint="eastAsia" w:ascii="仿宋" w:hAnsi="仿宋" w:eastAsia="仿宋" w:cs="仿宋"/>
          <w:color w:val="000000" w:themeColor="text1"/>
          <w:kern w:val="0"/>
          <w:sz w:val="32"/>
          <w:szCs w:val="32"/>
          <w:highlight w:val="none"/>
        </w:rPr>
        <w:t>公立医院、社区卫生服务中心、乡镇卫生院35</w:t>
      </w:r>
      <w:r>
        <w:rPr>
          <w:rFonts w:hint="eastAsia" w:ascii="仿宋" w:hAnsi="仿宋" w:eastAsia="仿宋" w:cs="仿宋"/>
          <w:color w:val="000000" w:themeColor="text1"/>
          <w:kern w:val="0"/>
          <w:sz w:val="32"/>
          <w:szCs w:val="32"/>
          <w:highlight w:val="none"/>
          <w:lang w:val="en-US" w:eastAsia="zh-CN"/>
        </w:rPr>
        <w:t>家，村医补助涉及全区25家乡镇卫生院下辖的村卫生室</w:t>
      </w:r>
      <w:r>
        <w:rPr>
          <w:rFonts w:hint="eastAsia" w:ascii="仿宋" w:hAnsi="仿宋" w:eastAsia="仿宋" w:cs="仿宋"/>
          <w:kern w:val="0"/>
          <w:sz w:val="32"/>
          <w:szCs w:val="32"/>
          <w:highlight w:val="none"/>
        </w:rPr>
        <w:t>。</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4.项目资金投入和使用情况</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（1）项目资金投入情况</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《榆林市榆阳区财政局关于下达2021年部门预算的通知》（榆区政财发〔2021〕14号）</w:t>
      </w:r>
      <w:r>
        <w:rPr>
          <w:rFonts w:hint="eastAsia" w:ascii="仿宋" w:hAnsi="仿宋" w:eastAsia="仿宋" w:cs="仿宋"/>
          <w:kern w:val="0"/>
          <w:sz w:val="32"/>
          <w:szCs w:val="32"/>
          <w:highlight w:val="none"/>
          <w:lang w:val="en-US" w:eastAsia="zh-CN"/>
        </w:rPr>
        <w:t>等文件</w:t>
      </w:r>
      <w:r>
        <w:rPr>
          <w:rFonts w:hint="eastAsia" w:ascii="仿宋" w:hAnsi="仿宋" w:eastAsia="仿宋" w:cs="仿宋"/>
          <w:kern w:val="0"/>
          <w:sz w:val="32"/>
          <w:szCs w:val="32"/>
          <w:highlight w:val="none"/>
        </w:rPr>
        <w:t>下达预算资金4,561.44 万元，截止2021年底已全额拨付至榆阳区卫生健康局。</w:t>
      </w:r>
    </w:p>
    <w:p>
      <w:pPr>
        <w:numPr>
          <w:ilvl w:val="0"/>
          <w:numId w:val="1"/>
        </w:num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项目资金使用情况</w:t>
      </w:r>
    </w:p>
    <w:p>
      <w:pPr>
        <w:pStyle w:val="28"/>
        <w:ind w:firstLine="640"/>
        <w:rPr>
          <w:rFonts w:ascii="仿宋" w:hAnsi="仿宋" w:eastAsia="仿宋" w:cs="仿宋"/>
          <w:kern w:val="0"/>
          <w:sz w:val="32"/>
          <w:szCs w:val="32"/>
          <w:highlight w:val="none"/>
        </w:rPr>
      </w:pPr>
      <w:r>
        <w:rPr>
          <w:rFonts w:hint="eastAsia" w:ascii="仿宋" w:hAnsi="仿宋" w:eastAsia="仿宋" w:cs="仿宋"/>
          <w:kern w:val="0"/>
          <w:sz w:val="32"/>
          <w:szCs w:val="32"/>
          <w:highlight w:val="none"/>
        </w:rPr>
        <w:t>截止2021年底榆阳区卫生健康局实际拨付各医疗单位</w:t>
      </w:r>
      <w:r>
        <w:rPr>
          <w:rFonts w:hint="eastAsia" w:ascii="仿宋" w:hAnsi="仿宋" w:eastAsia="仿宋" w:cs="仿宋"/>
          <w:kern w:val="0"/>
          <w:sz w:val="32"/>
          <w:szCs w:val="32"/>
          <w:highlight w:val="none"/>
          <w:lang w:val="en-US" w:eastAsia="zh-CN"/>
        </w:rPr>
        <w:t>药品零差率销售及村医补助</w:t>
      </w:r>
      <w:r>
        <w:rPr>
          <w:rFonts w:hint="eastAsia" w:ascii="仿宋" w:hAnsi="仿宋" w:eastAsia="仿宋" w:cs="仿宋"/>
          <w:kern w:val="0"/>
          <w:sz w:val="32"/>
          <w:szCs w:val="32"/>
          <w:highlight w:val="none"/>
        </w:rPr>
        <w:t>4,274.02万元。资金使用明细如下：</w:t>
      </w:r>
    </w:p>
    <w:tbl>
      <w:tblPr>
        <w:tblStyle w:val="21"/>
        <w:tblW w:w="88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0"/>
        <w:gridCol w:w="2680"/>
        <w:gridCol w:w="1100"/>
        <w:gridCol w:w="790"/>
        <w:gridCol w:w="2480"/>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blHeader/>
        </w:trPr>
        <w:tc>
          <w:tcPr>
            <w:tcW w:w="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机构名称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补助金额</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机构名称</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补助金额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区妇幼保健院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余兴庄卫生院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区中医院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红石桥乡卫生院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区人民医院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巴拉素镇中心卫生院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星元医院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麻黄梁镇卫生院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青山路社区卫生服务中心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安崖卫生院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驼峰路社区卫生服务中心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大河塔乡卫生院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鼓楼社区卫生服务中心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刘千河卫生院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航宇路社区卫生服务中心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小壕兔乡卫生院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崇文路社区卫生服务中心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耳林卫生院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新明楼社区卫生服务中心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芹河镇卫生院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榆阳镇中心卫生院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古塔镇中心卫生院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镇川镇中心卫生院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马合镇卫生院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孟家湾乡中心卫生院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金鸡滩镇中心卫生院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青云镇卫生院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小纪汗镇卫生院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清泉镇中心卫生院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牛家梁镇卫生院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岔河则乡中心卫生院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鱼河镇中心卫生院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上盐湾镇卫生院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补浪河乡卫生院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鱼河峁镇卫生院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4,274.02 </w:t>
            </w:r>
          </w:p>
        </w:tc>
      </w:tr>
    </w:tbl>
    <w:p>
      <w:pPr>
        <w:pStyle w:val="28"/>
        <w:ind w:firstLine="64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（3）项目资金结余</w:t>
      </w:r>
    </w:p>
    <w:p>
      <w:pPr>
        <w:pStyle w:val="28"/>
        <w:ind w:firstLine="64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2021年度药品零差率销售及村医补助应补助4,185.28</w:t>
      </w:r>
      <w:r>
        <w:rPr>
          <w:rFonts w:hint="eastAsia" w:ascii="仿宋" w:hAnsi="仿宋" w:eastAsia="仿宋" w:cs="仿宋"/>
          <w:kern w:val="0"/>
          <w:sz w:val="32"/>
          <w:szCs w:val="32"/>
          <w:highlight w:val="none"/>
        </w:rPr>
        <w:t>万元，实际到位资金4,561.44万元，资金</w:t>
      </w:r>
      <w:r>
        <w:rPr>
          <w:rFonts w:hint="eastAsia" w:ascii="仿宋" w:hAnsi="仿宋" w:eastAsia="仿宋" w:cs="仿宋"/>
          <w:kern w:val="0"/>
          <w:sz w:val="32"/>
          <w:szCs w:val="32"/>
          <w:highlight w:val="none"/>
          <w:lang w:val="en-US" w:eastAsia="zh-CN"/>
        </w:rPr>
        <w:t>结余376.16</w:t>
      </w:r>
      <w:r>
        <w:rPr>
          <w:rFonts w:hint="eastAsia" w:ascii="仿宋" w:hAnsi="仿宋" w:eastAsia="仿宋" w:cs="仿宋"/>
          <w:kern w:val="0"/>
          <w:sz w:val="32"/>
          <w:szCs w:val="32"/>
          <w:highlight w:val="none"/>
        </w:rPr>
        <w:t>万元。</w:t>
      </w:r>
    </w:p>
    <w:p>
      <w:pPr>
        <w:ind w:firstLine="643" w:firstLineChars="200"/>
        <w:outlineLvl w:val="1"/>
        <w:rPr>
          <w:rFonts w:ascii="楷体" w:hAnsi="楷体" w:eastAsia="楷体" w:cs="楷体"/>
          <w:b/>
          <w:bCs/>
          <w:kern w:val="0"/>
          <w:sz w:val="32"/>
          <w:szCs w:val="32"/>
          <w:highlight w:val="none"/>
        </w:rPr>
      </w:pPr>
      <w:bookmarkStart w:id="14" w:name="_Toc2902"/>
      <w:bookmarkStart w:id="15" w:name="_Toc2644"/>
      <w:bookmarkStart w:id="16" w:name="_Toc19838"/>
      <w:r>
        <w:rPr>
          <w:rFonts w:hint="eastAsia" w:ascii="楷体" w:hAnsi="楷体" w:eastAsia="楷体" w:cs="楷体"/>
          <w:b/>
          <w:bCs/>
          <w:kern w:val="0"/>
          <w:sz w:val="32"/>
          <w:szCs w:val="32"/>
          <w:highlight w:val="none"/>
        </w:rPr>
        <w:t>（二）项目绩效目标</w:t>
      </w:r>
      <w:bookmarkEnd w:id="14"/>
      <w:bookmarkEnd w:id="15"/>
      <w:bookmarkEnd w:id="16"/>
    </w:p>
    <w:bookmarkEnd w:id="11"/>
    <w:bookmarkEnd w:id="12"/>
    <w:bookmarkEnd w:id="13"/>
    <w:p>
      <w:pPr>
        <w:ind w:firstLine="640" w:firstLineChars="200"/>
        <w:rPr>
          <w:rFonts w:ascii="仿宋" w:hAnsi="仿宋" w:eastAsia="仿宋" w:cs="仿宋"/>
          <w:kern w:val="0"/>
          <w:sz w:val="32"/>
          <w:szCs w:val="32"/>
          <w:highlight w:val="none"/>
        </w:rPr>
      </w:pPr>
      <w:bookmarkStart w:id="17" w:name="_Toc21092_WPSOffice_Level1"/>
      <w:bookmarkStart w:id="18" w:name="_Toc6372"/>
      <w:bookmarkStart w:id="19" w:name="_Toc10822_WPSOffice_Level1"/>
      <w:bookmarkStart w:id="20" w:name="_Toc14796"/>
      <w:bookmarkStart w:id="21" w:name="_Toc23010"/>
      <w:bookmarkStart w:id="22" w:name="_Toc20256_WPSOffice_Level1"/>
      <w:bookmarkStart w:id="23" w:name="_Toc27056_WPSOffice_Level1"/>
      <w:r>
        <w:rPr>
          <w:rFonts w:hint="eastAsia" w:ascii="仿宋" w:hAnsi="仿宋" w:eastAsia="仿宋" w:cs="仿宋"/>
          <w:kern w:val="0"/>
          <w:sz w:val="32"/>
          <w:szCs w:val="32"/>
          <w:highlight w:val="none"/>
        </w:rPr>
        <w:t>根据绩效目标申报表以及项目自评报告等相关资料，经评价组梳理2021年榆阳区公立医疗机构药品</w:t>
      </w:r>
      <w:r>
        <w:rPr>
          <w:rFonts w:hint="eastAsia" w:ascii="仿宋" w:hAnsi="仿宋" w:eastAsia="仿宋" w:cs="仿宋"/>
          <w:kern w:val="0"/>
          <w:sz w:val="32"/>
          <w:szCs w:val="32"/>
          <w:highlight w:val="none"/>
          <w:lang w:eastAsia="zh-CN"/>
        </w:rPr>
        <w:t>零差率销售</w:t>
      </w:r>
      <w:r>
        <w:rPr>
          <w:rFonts w:hint="eastAsia" w:ascii="仿宋" w:hAnsi="仿宋" w:eastAsia="仿宋" w:cs="仿宋"/>
          <w:kern w:val="0"/>
          <w:sz w:val="32"/>
          <w:szCs w:val="32"/>
          <w:highlight w:val="none"/>
        </w:rPr>
        <w:t>补助项目绩效目标如下：</w:t>
      </w:r>
    </w:p>
    <w:p>
      <w:pPr>
        <w:pStyle w:val="28"/>
        <w:ind w:firstLine="640"/>
        <w:rPr>
          <w:rFonts w:ascii="仿宋" w:hAnsi="仿宋" w:eastAsia="仿宋" w:cs="仿宋"/>
          <w:kern w:val="0"/>
          <w:sz w:val="32"/>
          <w:szCs w:val="32"/>
          <w:highlight w:val="none"/>
        </w:rPr>
      </w:pPr>
      <w:r>
        <w:rPr>
          <w:rFonts w:hint="eastAsia" w:ascii="仿宋" w:hAnsi="仿宋" w:eastAsia="仿宋" w:cs="仿宋"/>
          <w:kern w:val="0"/>
          <w:sz w:val="32"/>
          <w:szCs w:val="32"/>
          <w:highlight w:val="none"/>
        </w:rPr>
        <w:t>年度目标为对全区内实施药品零差率销售的医疗机构给与补贴。</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实施项目预期效果：深化医疗卫生改革，降低药品销售价格，减轻患者经济负担；建立科学合理的药品和医疗服务价格制度；社会公众满意。</w:t>
      </w:r>
    </w:p>
    <w:bookmarkEnd w:id="17"/>
    <w:bookmarkEnd w:id="18"/>
    <w:bookmarkEnd w:id="19"/>
    <w:bookmarkEnd w:id="20"/>
    <w:bookmarkEnd w:id="21"/>
    <w:bookmarkEnd w:id="22"/>
    <w:bookmarkEnd w:id="23"/>
    <w:p>
      <w:pPr>
        <w:ind w:firstLine="669"/>
        <w:outlineLvl w:val="0"/>
        <w:rPr>
          <w:rFonts w:ascii="黑体" w:hAnsi="黑体" w:eastAsia="黑体" w:cs="黑体"/>
          <w:spacing w:val="-2"/>
          <w:sz w:val="32"/>
          <w:szCs w:val="32"/>
          <w:highlight w:val="none"/>
        </w:rPr>
      </w:pPr>
      <w:bookmarkStart w:id="24" w:name="_Toc25596"/>
      <w:bookmarkStart w:id="25" w:name="_Toc10644"/>
      <w:bookmarkStart w:id="26" w:name="_Toc8245_WPSOffice_Level1"/>
      <w:bookmarkStart w:id="27" w:name="_Hlk2370114"/>
      <w:bookmarkStart w:id="28" w:name="_Toc29537"/>
      <w:bookmarkStart w:id="29" w:name="_Toc16072"/>
      <w:bookmarkStart w:id="30" w:name="_Toc28175_WPSOffice_Level1"/>
      <w:bookmarkStart w:id="31" w:name="_Toc21915"/>
      <w:bookmarkStart w:id="32" w:name="_Toc29155_WPSOffice_Level1"/>
      <w:bookmarkStart w:id="33" w:name="_Toc3241_WPSOffice_Level1"/>
      <w:bookmarkStart w:id="34" w:name="_Toc6828_WPSOffice_Level1"/>
      <w:bookmarkStart w:id="35" w:name="_Toc28206"/>
      <w:bookmarkStart w:id="36" w:name="_Toc18785"/>
      <w:bookmarkStart w:id="37" w:name="_Toc751_WPSOffice_Level1"/>
      <w:bookmarkStart w:id="38" w:name="_Toc29074"/>
      <w:bookmarkStart w:id="39" w:name="_Toc11420_WPSOffice_Level1"/>
      <w:bookmarkStart w:id="40" w:name="_Toc6281_WPSOffice_Level1"/>
      <w:r>
        <w:rPr>
          <w:rFonts w:hint="eastAsia" w:ascii="黑体" w:hAnsi="黑体" w:eastAsia="黑体" w:cs="黑体"/>
          <w:spacing w:val="-2"/>
          <w:sz w:val="32"/>
          <w:szCs w:val="32"/>
          <w:highlight w:val="none"/>
        </w:rPr>
        <w:t>二、绩效评价工作开展情况</w:t>
      </w:r>
      <w:bookmarkEnd w:id="24"/>
      <w:bookmarkEnd w:id="25"/>
    </w:p>
    <w:p>
      <w:pPr>
        <w:ind w:firstLine="643" w:firstLineChars="200"/>
        <w:outlineLvl w:val="1"/>
        <w:rPr>
          <w:rFonts w:hint="eastAsia" w:ascii="仿宋" w:hAnsi="仿宋" w:eastAsia="仿宋" w:cs="仿宋"/>
          <w:kern w:val="0"/>
          <w:sz w:val="32"/>
          <w:szCs w:val="32"/>
          <w:highlight w:val="none"/>
        </w:rPr>
      </w:pPr>
      <w:bookmarkStart w:id="41" w:name="_Toc30013"/>
      <w:bookmarkStart w:id="42" w:name="_Toc1319"/>
      <w:bookmarkStart w:id="43" w:name="_Toc4270"/>
      <w:bookmarkStart w:id="44" w:name="_Toc7467"/>
      <w:r>
        <w:rPr>
          <w:rFonts w:hint="eastAsia" w:ascii="楷体" w:hAnsi="楷体" w:eastAsia="楷体" w:cs="楷体"/>
          <w:b/>
          <w:bCs/>
          <w:kern w:val="0"/>
          <w:sz w:val="32"/>
          <w:szCs w:val="32"/>
          <w:highlight w:val="none"/>
        </w:rPr>
        <w:t>（一）</w:t>
      </w:r>
      <w:bookmarkEnd w:id="41"/>
      <w:bookmarkEnd w:id="42"/>
      <w:bookmarkEnd w:id="43"/>
      <w:r>
        <w:rPr>
          <w:rFonts w:hint="eastAsia" w:ascii="楷体" w:hAnsi="楷体" w:eastAsia="楷体" w:cs="楷体"/>
          <w:b/>
          <w:bCs/>
          <w:kern w:val="0"/>
          <w:sz w:val="32"/>
          <w:szCs w:val="32"/>
          <w:highlight w:val="none"/>
        </w:rPr>
        <w:t>绩效评价目的、对象和范围</w:t>
      </w:r>
      <w:bookmarkEnd w:id="44"/>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通过绩效评价，</w:t>
      </w:r>
      <w:r>
        <w:rPr>
          <w:rFonts w:hint="eastAsia" w:ascii="仿宋" w:hAnsi="仿宋" w:eastAsia="仿宋" w:cs="仿宋"/>
          <w:kern w:val="0"/>
          <w:sz w:val="32"/>
          <w:szCs w:val="32"/>
          <w:highlight w:val="none"/>
        </w:rPr>
        <w:t>全面掌握2021年榆阳区公立医疗机构药品零差率</w:t>
      </w:r>
      <w:r>
        <w:rPr>
          <w:rFonts w:hint="eastAsia" w:ascii="仿宋" w:hAnsi="仿宋" w:eastAsia="仿宋" w:cs="仿宋"/>
          <w:kern w:val="0"/>
          <w:sz w:val="32"/>
          <w:szCs w:val="32"/>
          <w:highlight w:val="none"/>
          <w:lang w:val="en-US" w:eastAsia="zh-CN"/>
        </w:rPr>
        <w:t>销售</w:t>
      </w:r>
      <w:r>
        <w:rPr>
          <w:rFonts w:hint="eastAsia" w:ascii="仿宋" w:hAnsi="仿宋" w:eastAsia="仿宋" w:cs="仿宋"/>
          <w:kern w:val="0"/>
          <w:sz w:val="32"/>
          <w:szCs w:val="32"/>
          <w:highlight w:val="none"/>
        </w:rPr>
        <w:t>补助资金管理使用情况，形成重点绩效评价报告，根据存在的问题，有针对性地提出整改意见或建议，指导和督促单位加强资金管理，加快支出进度，健全完善资金管理机制，提高财政资金使用效益。</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本次绩效评价的对象为纳入预算管理的2021年榆阳区公立医疗机构药品零差率</w:t>
      </w:r>
      <w:r>
        <w:rPr>
          <w:rFonts w:hint="eastAsia" w:ascii="仿宋" w:hAnsi="仿宋" w:eastAsia="仿宋" w:cs="仿宋"/>
          <w:kern w:val="0"/>
          <w:sz w:val="32"/>
          <w:szCs w:val="32"/>
          <w:highlight w:val="none"/>
          <w:lang w:val="en-US" w:eastAsia="zh-CN"/>
        </w:rPr>
        <w:t>销售</w:t>
      </w:r>
      <w:r>
        <w:rPr>
          <w:rFonts w:hint="eastAsia" w:ascii="仿宋" w:hAnsi="仿宋" w:eastAsia="仿宋" w:cs="仿宋"/>
          <w:kern w:val="0"/>
          <w:sz w:val="32"/>
          <w:szCs w:val="32"/>
          <w:highlight w:val="none"/>
        </w:rPr>
        <w:t>补助项目。</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绩效评价重点主要包括项目总体绩效目标、各项绩效指标完成情况以及预算执行情况等。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1"/>
        <w:rPr>
          <w:rFonts w:ascii="楷体" w:hAnsi="楷体" w:eastAsia="楷体" w:cs="楷体"/>
          <w:b/>
          <w:bCs/>
          <w:kern w:val="0"/>
          <w:sz w:val="32"/>
          <w:szCs w:val="32"/>
          <w:highlight w:val="none"/>
        </w:rPr>
      </w:pPr>
      <w:bookmarkStart w:id="45" w:name="_Toc18097"/>
      <w:bookmarkStart w:id="46" w:name="_Toc17204"/>
      <w:bookmarkStart w:id="47" w:name="_Toc14910"/>
      <w:bookmarkStart w:id="48" w:name="_Toc9814"/>
      <w:r>
        <w:rPr>
          <w:rFonts w:hint="eastAsia" w:ascii="楷体" w:hAnsi="楷体" w:eastAsia="楷体" w:cs="楷体"/>
          <w:b/>
          <w:bCs/>
          <w:kern w:val="0"/>
          <w:sz w:val="32"/>
          <w:szCs w:val="32"/>
          <w:highlight w:val="none"/>
        </w:rPr>
        <w:t>（二）</w:t>
      </w:r>
      <w:bookmarkEnd w:id="45"/>
      <w:bookmarkEnd w:id="46"/>
      <w:bookmarkEnd w:id="47"/>
      <w:r>
        <w:rPr>
          <w:rFonts w:hint="eastAsia" w:ascii="楷体" w:hAnsi="楷体" w:eastAsia="楷体" w:cs="楷体"/>
          <w:b/>
          <w:bCs/>
          <w:kern w:val="0"/>
          <w:sz w:val="32"/>
          <w:szCs w:val="32"/>
          <w:highlight w:val="none"/>
        </w:rPr>
        <w:t>绩效评价原则、指标体系、方法和标准</w:t>
      </w:r>
      <w:bookmarkEnd w:id="48"/>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1.绩效评价原则</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（1）科学规范原则。严格执行规定的程序，按照科学可行的要求，采用定量与定性分析相结合的方法开展绩效评价工作。</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（2）绩效相关原则。针对具体支出及其产出绩效进行评价，评价结果清晰反映支出和产出绩效之间的紧密对应关系。</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（3）政策相符原则。制定评价工作方案、现场评价表格及项目评价实施工作均应严格执行有关政策和管理规定。</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（4）经济合理原则。既要节约成本又要满足项目绩效评价工作的需要。</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5）依据充分原则。绩效评价所涉及的绩效报告，法律政策文件，项目计划及资金的确定与调整，项目验收与项目成果等都应依据充分。绩效评价工作组以正式程序得到的资料和信息为评价的依据，非正式程序所提交的资料仅供参考。</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（6）独立评价原则。以第三方的身份独立开展评价活动，不受任何机构和个人的干预和影响，独立做出评价结论。</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（7）回避原则。评价工作人员和绩效评价工作组不得与项目相关单位有任何利害关系，确保评价结论的客观公正。</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（8）反馈原则。将评价的结果反馈给委托部门，作为有关部门以后年度安排项目预算、加强项目管理等工作的重要依据。</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（9）保密原则。绩效评价工作人员和绩效评价工作组，对与项目评价有关的所有信息资料负有保密义务，未经允许，不得散布。</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2.评价指标体系</w:t>
      </w:r>
    </w:p>
    <w:p>
      <w:pPr>
        <w:ind w:firstLine="640" w:firstLineChars="200"/>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根据财政部印发的《预算绩效评价共性指标体系框架》（财预〔2013〕53号）、《项目支出绩效评价管理办法》（财预〔2020〕10号）、《榆阳区财政支出专项资金绩效评价管理办法》（榆区政财发（2018）104号）、《榆阳区财政支出绩效评价专项资金指标体系》和《榆阳区财政支出绩效评价个性指标体系》（榆区财政发〔2018〕106号）有关规定，结合项目实际情况，项目设置指标体系如下</w:t>
      </w:r>
      <w:r>
        <w:rPr>
          <w:rFonts w:hint="eastAsia" w:ascii="仿宋" w:hAnsi="仿宋" w:eastAsia="仿宋" w:cs="仿宋"/>
          <w:kern w:val="0"/>
          <w:sz w:val="32"/>
          <w:szCs w:val="32"/>
          <w:highlight w:val="none"/>
          <w:lang w:eastAsia="zh-CN"/>
        </w:rPr>
        <w:t>：</w:t>
      </w:r>
    </w:p>
    <w:tbl>
      <w:tblPr>
        <w:tblStyle w:val="21"/>
        <w:tblW w:w="82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0"/>
        <w:gridCol w:w="1880"/>
        <w:gridCol w:w="2760"/>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一级指标</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二级指标</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三级指标</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指标分值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决策</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项目立项</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立项依据的充分性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立项程序的规范性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绩效目标</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绩效目标的合理性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绩效指标的明确性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资金投入</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预算编制的科学性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资金分配的合理性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过程</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资金管理</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资金到位率</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highlight w:val="none"/>
                <w:u w:val="none"/>
                <w:lang w:val="en-US" w:eastAsia="zh-CN" w:bidi="ar"/>
              </w:rPr>
            </w:pPr>
            <w:r>
              <w:rPr>
                <w:rFonts w:hint="eastAsia" w:ascii="仿宋" w:hAnsi="仿宋" w:eastAsia="仿宋" w:cs="仿宋"/>
                <w:i w:val="0"/>
                <w:iCs w:val="0"/>
                <w:color w:val="000000"/>
                <w:kern w:val="0"/>
                <w:sz w:val="30"/>
                <w:szCs w:val="30"/>
                <w:highlight w:val="none"/>
                <w:u w:val="none"/>
                <w:lang w:val="en-US" w:eastAsia="zh-CN" w:bidi="ar"/>
              </w:rPr>
              <w:t>预算执行率</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0"/>
                <w:szCs w:val="30"/>
                <w:highlight w:val="none"/>
                <w:u w:val="none"/>
                <w:lang w:val="en-US" w:eastAsia="zh-CN" w:bidi="ar"/>
              </w:rPr>
            </w:pPr>
            <w:r>
              <w:rPr>
                <w:rFonts w:hint="eastAsia" w:ascii="仿宋" w:hAnsi="仿宋" w:eastAsia="仿宋" w:cs="仿宋"/>
                <w:i w:val="0"/>
                <w:iCs w:val="0"/>
                <w:color w:val="000000"/>
                <w:kern w:val="0"/>
                <w:sz w:val="30"/>
                <w:szCs w:val="3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资金使用合规性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组织实施</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管理制度健全性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30"/>
                <w:szCs w:val="30"/>
                <w:highlight w:val="none"/>
                <w:u w:val="none"/>
                <w:lang w:val="en-US" w:eastAsia="zh-CN" w:bidi="ar-SA"/>
              </w:rPr>
            </w:pPr>
            <w:r>
              <w:rPr>
                <w:rFonts w:hint="eastAsia" w:ascii="仿宋" w:hAnsi="仿宋" w:eastAsia="仿宋" w:cs="仿宋"/>
                <w:i w:val="0"/>
                <w:iCs w:val="0"/>
                <w:color w:val="000000"/>
                <w:kern w:val="0"/>
                <w:sz w:val="30"/>
                <w:szCs w:val="30"/>
                <w:highlight w:val="none"/>
                <w:u w:val="none"/>
                <w:lang w:val="en-US" w:eastAsia="zh-CN" w:bidi="ar"/>
              </w:rPr>
              <w:t>制度执行有效性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30"/>
                <w:szCs w:val="30"/>
                <w:highlight w:val="none"/>
                <w:u w:val="none"/>
                <w:lang w:val="en-US" w:eastAsia="zh-CN" w:bidi="ar-SA"/>
              </w:rPr>
            </w:pPr>
            <w:r>
              <w:rPr>
                <w:rFonts w:hint="eastAsia" w:ascii="仿宋" w:hAnsi="仿宋" w:eastAsia="仿宋" w:cs="仿宋"/>
                <w:i w:val="0"/>
                <w:iCs w:val="0"/>
                <w:color w:val="000000"/>
                <w:sz w:val="30"/>
                <w:szCs w:val="30"/>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sz w:val="30"/>
                <w:szCs w:val="30"/>
                <w:highlight w:val="none"/>
                <w:u w:val="none"/>
              </w:rPr>
              <w:t>项目质量可控性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产出</w:t>
            </w: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产出数量</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实际完成率</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产出质量</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质量达标率</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rPr>
            </w:pPr>
            <w:r>
              <w:rPr>
                <w:rFonts w:hint="eastAsia" w:ascii="仿宋" w:hAnsi="仿宋" w:eastAsia="仿宋" w:cs="仿宋"/>
                <w:i w:val="0"/>
                <w:iCs w:val="0"/>
                <w:color w:val="000000"/>
                <w:kern w:val="0"/>
                <w:sz w:val="30"/>
                <w:szCs w:val="30"/>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产出时效</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完成及时性</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rPr>
            </w:pPr>
            <w:r>
              <w:rPr>
                <w:rFonts w:hint="eastAsia" w:ascii="仿宋" w:hAnsi="仿宋" w:eastAsia="仿宋" w:cs="仿宋"/>
                <w:i w:val="0"/>
                <w:iCs w:val="0"/>
                <w:color w:val="000000"/>
                <w:kern w:val="0"/>
                <w:sz w:val="30"/>
                <w:szCs w:val="3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效益</w:t>
            </w:r>
          </w:p>
        </w:tc>
        <w:tc>
          <w:tcPr>
            <w:tcW w:w="18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项目效益</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社会效益</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highlight w:val="none"/>
                <w:u w:val="none"/>
                <w:lang w:val="en-US" w:eastAsia="zh-CN"/>
              </w:rPr>
            </w:pPr>
            <w:r>
              <w:rPr>
                <w:rFonts w:hint="eastAsia" w:ascii="仿宋" w:hAnsi="仿宋" w:eastAsia="仿宋" w:cs="仿宋"/>
                <w:i w:val="0"/>
                <w:iCs w:val="0"/>
                <w:color w:val="000000"/>
                <w:sz w:val="30"/>
                <w:szCs w:val="30"/>
                <w:highlight w:val="none"/>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18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30"/>
                <w:szCs w:val="30"/>
                <w:highlight w:val="none"/>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满意度</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1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合计</w:t>
            </w:r>
          </w:p>
        </w:tc>
        <w:tc>
          <w:tcPr>
            <w:tcW w:w="2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highlight w:val="none"/>
                <w:u w:val="none"/>
              </w:rPr>
            </w:pPr>
            <w:r>
              <w:rPr>
                <w:rFonts w:hint="eastAsia" w:ascii="仿宋" w:hAnsi="仿宋" w:eastAsia="仿宋" w:cs="仿宋"/>
                <w:i w:val="0"/>
                <w:iCs w:val="0"/>
                <w:color w:val="000000"/>
                <w:kern w:val="0"/>
                <w:sz w:val="30"/>
                <w:szCs w:val="30"/>
                <w:highlight w:val="none"/>
                <w:u w:val="none"/>
                <w:lang w:val="en-US" w:eastAsia="zh-CN" w:bidi="ar"/>
              </w:rPr>
              <w:t>100</w:t>
            </w:r>
          </w:p>
        </w:tc>
      </w:tr>
    </w:tbl>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本次评价共设置决策、过程、产出、效益4个一级指标，对一级指标细分为9个二级指标，对二级指标细分为17个三级指标。</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3.评价方法</w:t>
      </w:r>
    </w:p>
    <w:p>
      <w:pPr>
        <w:ind w:firstLine="640" w:firstLineChars="200"/>
        <w:rPr>
          <w:rFonts w:ascii="仿宋" w:hAnsi="仿宋" w:eastAsia="仿宋" w:cs="仿宋"/>
          <w:kern w:val="0"/>
          <w:sz w:val="32"/>
          <w:szCs w:val="32"/>
          <w:highlight w:val="none"/>
        </w:rPr>
      </w:pPr>
      <w:bookmarkStart w:id="49" w:name="_Toc1910"/>
      <w:bookmarkStart w:id="50" w:name="_Toc29066"/>
      <w:bookmarkStart w:id="51" w:name="_Toc19283"/>
      <w:r>
        <w:rPr>
          <w:rFonts w:ascii="仿宋" w:hAnsi="仿宋" w:eastAsia="仿宋" w:cs="仿宋"/>
          <w:kern w:val="0"/>
          <w:sz w:val="32"/>
          <w:szCs w:val="32"/>
          <w:highlight w:val="none"/>
        </w:rPr>
        <w:t>本次评价由</w:t>
      </w:r>
      <w:r>
        <w:rPr>
          <w:rFonts w:hint="eastAsia" w:ascii="仿宋" w:hAnsi="仿宋" w:eastAsia="仿宋" w:cs="仿宋"/>
          <w:kern w:val="0"/>
          <w:sz w:val="32"/>
          <w:szCs w:val="32"/>
          <w:highlight w:val="none"/>
          <w:lang w:eastAsia="zh-CN"/>
        </w:rPr>
        <w:t>榆阳区财政资金评审评价中心</w:t>
      </w:r>
      <w:r>
        <w:rPr>
          <w:rFonts w:hint="eastAsia" w:ascii="仿宋" w:hAnsi="仿宋" w:eastAsia="仿宋" w:cs="仿宋"/>
          <w:kern w:val="0"/>
          <w:sz w:val="32"/>
          <w:szCs w:val="32"/>
          <w:highlight w:val="none"/>
        </w:rPr>
        <w:t>牵头组织</w:t>
      </w:r>
      <w:r>
        <w:rPr>
          <w:rFonts w:ascii="仿宋" w:hAnsi="仿宋" w:eastAsia="仿宋" w:cs="仿宋"/>
          <w:kern w:val="0"/>
          <w:sz w:val="32"/>
          <w:szCs w:val="32"/>
          <w:highlight w:val="none"/>
        </w:rPr>
        <w:t>，聘请具有相应专业技术资格的第三方评价机构</w:t>
      </w:r>
      <w:r>
        <w:rPr>
          <w:rFonts w:hint="eastAsia" w:ascii="仿宋" w:hAnsi="仿宋" w:eastAsia="仿宋" w:cs="仿宋"/>
          <w:kern w:val="0"/>
          <w:sz w:val="32"/>
          <w:szCs w:val="32"/>
          <w:highlight w:val="none"/>
        </w:rPr>
        <w:t>具体实施</w:t>
      </w:r>
      <w:r>
        <w:rPr>
          <w:rFonts w:ascii="仿宋" w:hAnsi="仿宋" w:eastAsia="仿宋" w:cs="仿宋"/>
          <w:kern w:val="0"/>
          <w:sz w:val="32"/>
          <w:szCs w:val="32"/>
          <w:highlight w:val="none"/>
        </w:rPr>
        <w:t>。评价以访谈、材料核查、座谈、问卷调查、选点抽查为基础，坚持定量优先、简便有效的原则</w:t>
      </w:r>
      <w:r>
        <w:rPr>
          <w:rFonts w:hint="eastAsia" w:ascii="仿宋" w:hAnsi="仿宋" w:eastAsia="仿宋" w:cs="仿宋"/>
          <w:kern w:val="0"/>
          <w:sz w:val="32"/>
          <w:szCs w:val="32"/>
          <w:highlight w:val="none"/>
        </w:rPr>
        <w:t>，</w:t>
      </w:r>
      <w:r>
        <w:rPr>
          <w:rFonts w:ascii="仿宋" w:hAnsi="仿宋" w:eastAsia="仿宋" w:cs="仿宋"/>
          <w:kern w:val="0"/>
          <w:sz w:val="32"/>
          <w:szCs w:val="32"/>
          <w:highlight w:val="none"/>
        </w:rPr>
        <w:t>综合运用比较法、因素分析法等方法对2021年度榆阳区公立医疗机构药品零差率</w:t>
      </w:r>
      <w:r>
        <w:rPr>
          <w:rFonts w:hint="eastAsia" w:ascii="仿宋" w:hAnsi="仿宋" w:eastAsia="仿宋" w:cs="仿宋"/>
          <w:kern w:val="0"/>
          <w:sz w:val="32"/>
          <w:szCs w:val="32"/>
          <w:highlight w:val="none"/>
          <w:lang w:val="en-US" w:eastAsia="zh-CN"/>
        </w:rPr>
        <w:t>销售</w:t>
      </w:r>
      <w:r>
        <w:rPr>
          <w:rFonts w:ascii="仿宋" w:hAnsi="仿宋" w:eastAsia="仿宋" w:cs="仿宋"/>
          <w:kern w:val="0"/>
          <w:sz w:val="32"/>
          <w:szCs w:val="32"/>
          <w:highlight w:val="none"/>
        </w:rPr>
        <w:t>补助</w:t>
      </w:r>
      <w:r>
        <w:rPr>
          <w:rFonts w:hint="eastAsia" w:ascii="仿宋" w:hAnsi="仿宋" w:eastAsia="仿宋" w:cs="仿宋"/>
          <w:kern w:val="0"/>
          <w:sz w:val="32"/>
          <w:szCs w:val="32"/>
          <w:highlight w:val="none"/>
        </w:rPr>
        <w:t>资金</w:t>
      </w:r>
      <w:r>
        <w:rPr>
          <w:rFonts w:ascii="仿宋" w:hAnsi="仿宋" w:eastAsia="仿宋" w:cs="仿宋"/>
          <w:kern w:val="0"/>
          <w:sz w:val="32"/>
          <w:szCs w:val="32"/>
          <w:highlight w:val="none"/>
        </w:rPr>
        <w:t>的使用、管理、综合效益等情况进行整体评价，评价结果采取评分与评级相结合的方式。评价方法主要包括成本效益分析法、比较法、因素分析法、公众评判法等。根据评价对象的具体情况，可采用一种或多种方法。</w:t>
      </w:r>
    </w:p>
    <w:p>
      <w:pPr>
        <w:ind w:firstLine="640" w:firstLineChars="200"/>
        <w:rPr>
          <w:rFonts w:ascii="仿宋" w:hAnsi="仿宋" w:eastAsia="仿宋" w:cs="仿宋"/>
          <w:kern w:val="0"/>
          <w:sz w:val="32"/>
          <w:szCs w:val="32"/>
          <w:highlight w:val="none"/>
        </w:rPr>
      </w:pP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1</w:t>
      </w:r>
      <w:r>
        <w:rPr>
          <w:rFonts w:ascii="仿宋" w:hAnsi="仿宋" w:eastAsia="仿宋" w:cs="仿宋"/>
          <w:kern w:val="0"/>
          <w:sz w:val="32"/>
          <w:szCs w:val="32"/>
          <w:highlight w:val="none"/>
        </w:rPr>
        <w:t>）成本效益分析法。是指将投入与产出、效益进行关联性分析的方法。</w:t>
      </w:r>
    </w:p>
    <w:p>
      <w:pPr>
        <w:ind w:firstLine="640" w:firstLineChars="200"/>
        <w:rPr>
          <w:rFonts w:ascii="仿宋" w:hAnsi="仿宋" w:eastAsia="仿宋" w:cs="仿宋"/>
          <w:kern w:val="0"/>
          <w:sz w:val="32"/>
          <w:szCs w:val="32"/>
          <w:highlight w:val="none"/>
        </w:rPr>
      </w:pP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2</w:t>
      </w:r>
      <w:r>
        <w:rPr>
          <w:rFonts w:ascii="仿宋" w:hAnsi="仿宋" w:eastAsia="仿宋" w:cs="仿宋"/>
          <w:kern w:val="0"/>
          <w:sz w:val="32"/>
          <w:szCs w:val="32"/>
          <w:highlight w:val="none"/>
        </w:rPr>
        <w:t>）比较法。是指将实施情况与绩效目标、历史情况、不同部门和地区同类支出情况进行比较的方法。</w:t>
      </w:r>
    </w:p>
    <w:p>
      <w:pPr>
        <w:ind w:firstLine="640" w:firstLineChars="200"/>
        <w:rPr>
          <w:rFonts w:ascii="仿宋" w:hAnsi="仿宋" w:eastAsia="仿宋" w:cs="仿宋"/>
          <w:kern w:val="0"/>
          <w:sz w:val="32"/>
          <w:szCs w:val="32"/>
          <w:highlight w:val="none"/>
        </w:rPr>
      </w:pP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3</w:t>
      </w:r>
      <w:r>
        <w:rPr>
          <w:rFonts w:ascii="仿宋" w:hAnsi="仿宋" w:eastAsia="仿宋" w:cs="仿宋"/>
          <w:kern w:val="0"/>
          <w:sz w:val="32"/>
          <w:szCs w:val="32"/>
          <w:highlight w:val="none"/>
        </w:rPr>
        <w:t>）因素分析法。是指综合分析影响绩效目标实现、实施效果的内外部因素的方法。</w:t>
      </w:r>
    </w:p>
    <w:p>
      <w:pPr>
        <w:ind w:firstLine="640" w:firstLineChars="200"/>
        <w:rPr>
          <w:rFonts w:ascii="仿宋" w:hAnsi="仿宋" w:eastAsia="仿宋" w:cs="仿宋"/>
          <w:kern w:val="0"/>
          <w:sz w:val="32"/>
          <w:szCs w:val="32"/>
          <w:highlight w:val="none"/>
        </w:rPr>
      </w:pP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4</w:t>
      </w:r>
      <w:r>
        <w:rPr>
          <w:rFonts w:ascii="仿宋" w:hAnsi="仿宋" w:eastAsia="仿宋" w:cs="仿宋"/>
          <w:kern w:val="0"/>
          <w:sz w:val="32"/>
          <w:szCs w:val="32"/>
          <w:highlight w:val="none"/>
        </w:rPr>
        <w:t>）公众评判法。是指通过专家评估、公众问卷及抽样调查等方式进行评判的方法。</w:t>
      </w:r>
    </w:p>
    <w:p>
      <w:pPr>
        <w:ind w:firstLine="640" w:firstLineChars="200"/>
        <w:rPr>
          <w:rFonts w:ascii="仿宋" w:hAnsi="仿宋" w:eastAsia="仿宋" w:cs="仿宋"/>
          <w:kern w:val="0"/>
          <w:sz w:val="32"/>
          <w:szCs w:val="32"/>
          <w:highlight w:val="none"/>
        </w:rPr>
      </w:pP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5</w:t>
      </w:r>
      <w:r>
        <w:rPr>
          <w:rFonts w:ascii="仿宋" w:hAnsi="仿宋" w:eastAsia="仿宋" w:cs="仿宋"/>
          <w:kern w:val="0"/>
          <w:sz w:val="32"/>
          <w:szCs w:val="32"/>
          <w:highlight w:val="none"/>
        </w:rPr>
        <w:t>）其他评价方法。</w:t>
      </w:r>
    </w:p>
    <w:p>
      <w:pPr>
        <w:pStyle w:val="6"/>
        <w:spacing w:line="240" w:lineRule="auto"/>
        <w:ind w:firstLine="643"/>
        <w:rPr>
          <w:rFonts w:hint="eastAsia" w:ascii="仿宋" w:hAnsi="仿宋" w:eastAsia="仿宋" w:cs="仿宋"/>
          <w:b/>
          <w:bCs/>
          <w:sz w:val="32"/>
          <w:szCs w:val="32"/>
          <w:highlight w:val="none"/>
          <w:lang w:val="en-US" w:eastAsia="zh-CN"/>
        </w:rPr>
      </w:pPr>
      <w:r>
        <w:rPr>
          <w:rFonts w:hint="eastAsia" w:ascii="仿宋" w:hAnsi="仿宋" w:cs="仿宋"/>
          <w:b/>
          <w:bCs/>
          <w:sz w:val="32"/>
          <w:szCs w:val="32"/>
          <w:highlight w:val="none"/>
        </w:rPr>
        <w:t>4.</w:t>
      </w:r>
      <w:bookmarkEnd w:id="49"/>
      <w:bookmarkEnd w:id="50"/>
      <w:r>
        <w:rPr>
          <w:rFonts w:hint="eastAsia" w:ascii="仿宋" w:hAnsi="仿宋" w:cs="仿宋"/>
          <w:b/>
          <w:bCs/>
          <w:sz w:val="32"/>
          <w:szCs w:val="32"/>
          <w:highlight w:val="none"/>
        </w:rPr>
        <w:t>评价</w:t>
      </w:r>
      <w:r>
        <w:rPr>
          <w:rFonts w:hint="eastAsia" w:ascii="仿宋" w:hAnsi="仿宋" w:cs="仿宋"/>
          <w:b/>
          <w:bCs/>
          <w:sz w:val="32"/>
          <w:szCs w:val="32"/>
          <w:highlight w:val="none"/>
          <w:lang w:val="en-US" w:eastAsia="zh-CN"/>
        </w:rPr>
        <w:t>标准</w:t>
      </w:r>
    </w:p>
    <w:p>
      <w:pPr>
        <w:spacing w:line="600" w:lineRule="exact"/>
        <w:ind w:firstLine="640" w:firstLineChars="200"/>
        <w:rPr>
          <w:rFonts w:ascii="仿宋_GB2312" w:hAnsi="仿宋_GB2312" w:eastAsia="仿宋_GB2312" w:cs="仿宋_GB2312"/>
          <w:kern w:val="0"/>
          <w:sz w:val="32"/>
          <w:szCs w:val="32"/>
          <w:highlight w:val="none"/>
        </w:rPr>
      </w:pPr>
      <w:r>
        <w:rPr>
          <w:rFonts w:hint="eastAsia" w:ascii="仿宋" w:hAnsi="仿宋" w:eastAsia="仿宋" w:cs="仿宋"/>
          <w:kern w:val="0"/>
          <w:sz w:val="32"/>
          <w:szCs w:val="32"/>
          <w:highlight w:val="none"/>
        </w:rPr>
        <w:t>依据《关于贯彻落实中省市精神全面实施预算绩效管理的工作方案》（榆区办字〔2020〕6号）、《榆阳区财政支出专项资金绩效评价管理办法》（榆区财政发〔2018〕104号）、《榆阳区财政支出绩效评价专项资金指标体系》和《榆阳区财政支出绩效评价</w:t>
      </w:r>
      <w:r>
        <w:rPr>
          <w:rFonts w:hint="eastAsia" w:ascii="仿宋" w:hAnsi="仿宋" w:eastAsia="仿宋" w:cs="仿宋"/>
          <w:kern w:val="0"/>
          <w:sz w:val="32"/>
          <w:szCs w:val="32"/>
          <w:highlight w:val="none"/>
          <w:lang w:val="en-US" w:eastAsia="zh-CN"/>
        </w:rPr>
        <w:t>结果应用暂行办法</w:t>
      </w:r>
      <w:r>
        <w:rPr>
          <w:rFonts w:hint="eastAsia" w:ascii="仿宋" w:hAnsi="仿宋" w:eastAsia="仿宋" w:cs="仿宋"/>
          <w:kern w:val="0"/>
          <w:sz w:val="32"/>
          <w:szCs w:val="32"/>
          <w:highlight w:val="none"/>
        </w:rPr>
        <w:t>》（榆区政</w:t>
      </w:r>
      <w:r>
        <w:rPr>
          <w:rFonts w:hint="eastAsia" w:ascii="仿宋" w:hAnsi="仿宋" w:eastAsia="仿宋" w:cs="仿宋"/>
          <w:kern w:val="0"/>
          <w:sz w:val="32"/>
          <w:szCs w:val="32"/>
          <w:highlight w:val="none"/>
          <w:lang w:val="en-US" w:eastAsia="zh-CN"/>
        </w:rPr>
        <w:t>办</w:t>
      </w:r>
      <w:r>
        <w:rPr>
          <w:rFonts w:hint="eastAsia" w:ascii="仿宋" w:hAnsi="仿宋" w:eastAsia="仿宋" w:cs="仿宋"/>
          <w:kern w:val="0"/>
          <w:sz w:val="32"/>
          <w:szCs w:val="32"/>
          <w:highlight w:val="none"/>
        </w:rPr>
        <w:t>发〔20</w:t>
      </w:r>
      <w:r>
        <w:rPr>
          <w:rFonts w:hint="eastAsia" w:ascii="仿宋" w:hAnsi="仿宋" w:eastAsia="仿宋" w:cs="仿宋"/>
          <w:kern w:val="0"/>
          <w:sz w:val="32"/>
          <w:szCs w:val="32"/>
          <w:highlight w:val="none"/>
          <w:lang w:val="en-US" w:eastAsia="zh-CN"/>
        </w:rPr>
        <w:t>21</w:t>
      </w:r>
      <w:r>
        <w:rPr>
          <w:rFonts w:hint="eastAsia" w:ascii="仿宋" w:hAnsi="仿宋" w:eastAsia="仿宋" w:cs="仿宋"/>
          <w:kern w:val="0"/>
          <w:sz w:val="32"/>
          <w:szCs w:val="32"/>
          <w:highlight w:val="none"/>
        </w:rPr>
        <w:t>〕</w:t>
      </w:r>
      <w:r>
        <w:rPr>
          <w:rFonts w:hint="eastAsia" w:ascii="仿宋" w:hAnsi="仿宋" w:eastAsia="仿宋" w:cs="仿宋"/>
          <w:kern w:val="0"/>
          <w:sz w:val="32"/>
          <w:szCs w:val="32"/>
          <w:highlight w:val="none"/>
          <w:lang w:val="en-US" w:eastAsia="zh-CN"/>
        </w:rPr>
        <w:t>30</w:t>
      </w:r>
      <w:r>
        <w:rPr>
          <w:rFonts w:hint="eastAsia" w:ascii="仿宋" w:hAnsi="仿宋" w:eastAsia="仿宋" w:cs="仿宋"/>
          <w:kern w:val="0"/>
          <w:sz w:val="32"/>
          <w:szCs w:val="32"/>
          <w:highlight w:val="none"/>
        </w:rPr>
        <w:t>号），本次绩效评价结果采取评分与评级相结合的方式，评价结论分为四级：评价得分大于或等于</w:t>
      </w:r>
      <w:r>
        <w:rPr>
          <w:rFonts w:hint="eastAsia" w:ascii="仿宋" w:hAnsi="仿宋" w:eastAsia="仿宋" w:cs="仿宋"/>
          <w:kern w:val="0"/>
          <w:sz w:val="32"/>
          <w:szCs w:val="32"/>
          <w:highlight w:val="none"/>
          <w:lang w:val="en-US" w:eastAsia="zh-CN"/>
        </w:rPr>
        <w:t>90</w:t>
      </w:r>
      <w:r>
        <w:rPr>
          <w:rFonts w:hint="eastAsia" w:ascii="仿宋" w:hAnsi="仿宋" w:eastAsia="仿宋" w:cs="仿宋"/>
          <w:kern w:val="0"/>
          <w:sz w:val="32"/>
          <w:szCs w:val="32"/>
          <w:highlight w:val="none"/>
        </w:rPr>
        <w:t>分为优，</w:t>
      </w:r>
      <w:r>
        <w:rPr>
          <w:rFonts w:hint="eastAsia" w:ascii="仿宋" w:hAnsi="仿宋" w:eastAsia="仿宋" w:cs="仿宋"/>
          <w:kern w:val="0"/>
          <w:sz w:val="32"/>
          <w:szCs w:val="32"/>
          <w:highlight w:val="none"/>
          <w:lang w:val="en-US" w:eastAsia="zh-CN"/>
        </w:rPr>
        <w:t>80</w:t>
      </w:r>
      <w:r>
        <w:rPr>
          <w:rFonts w:hint="eastAsia" w:ascii="仿宋" w:hAnsi="仿宋" w:eastAsia="仿宋" w:cs="仿宋"/>
          <w:kern w:val="0"/>
          <w:sz w:val="32"/>
          <w:szCs w:val="32"/>
          <w:highlight w:val="none"/>
        </w:rPr>
        <w:t>分（含）-</w:t>
      </w:r>
      <w:r>
        <w:rPr>
          <w:rFonts w:hint="eastAsia" w:ascii="仿宋" w:hAnsi="仿宋" w:eastAsia="仿宋" w:cs="仿宋"/>
          <w:kern w:val="0"/>
          <w:sz w:val="32"/>
          <w:szCs w:val="32"/>
          <w:highlight w:val="none"/>
          <w:lang w:val="en-US" w:eastAsia="zh-CN"/>
        </w:rPr>
        <w:t>90</w:t>
      </w:r>
      <w:r>
        <w:rPr>
          <w:rFonts w:hint="eastAsia" w:ascii="仿宋" w:hAnsi="仿宋" w:eastAsia="仿宋" w:cs="仿宋"/>
          <w:kern w:val="0"/>
          <w:sz w:val="32"/>
          <w:szCs w:val="32"/>
          <w:highlight w:val="none"/>
        </w:rPr>
        <w:t>分为</w:t>
      </w:r>
      <w:r>
        <w:rPr>
          <w:rFonts w:hint="eastAsia" w:ascii="仿宋" w:hAnsi="仿宋" w:eastAsia="仿宋" w:cs="仿宋"/>
          <w:kern w:val="0"/>
          <w:sz w:val="32"/>
          <w:szCs w:val="32"/>
          <w:highlight w:val="none"/>
          <w:lang w:val="en-US" w:eastAsia="zh-CN"/>
        </w:rPr>
        <w:t>良好</w:t>
      </w:r>
      <w:r>
        <w:rPr>
          <w:rFonts w:hint="eastAsia" w:ascii="仿宋" w:hAnsi="仿宋" w:eastAsia="仿宋" w:cs="仿宋"/>
          <w:kern w:val="0"/>
          <w:sz w:val="32"/>
          <w:szCs w:val="32"/>
          <w:highlight w:val="none"/>
        </w:rPr>
        <w:t>，60分（含）-</w:t>
      </w:r>
      <w:r>
        <w:rPr>
          <w:rFonts w:hint="eastAsia" w:ascii="仿宋" w:hAnsi="仿宋" w:eastAsia="仿宋" w:cs="仿宋"/>
          <w:kern w:val="0"/>
          <w:sz w:val="32"/>
          <w:szCs w:val="32"/>
          <w:highlight w:val="none"/>
          <w:lang w:val="en-US" w:eastAsia="zh-CN"/>
        </w:rPr>
        <w:t>80</w:t>
      </w:r>
      <w:r>
        <w:rPr>
          <w:rFonts w:hint="eastAsia" w:ascii="仿宋" w:hAnsi="仿宋" w:eastAsia="仿宋" w:cs="仿宋"/>
          <w:kern w:val="0"/>
          <w:sz w:val="32"/>
          <w:szCs w:val="32"/>
          <w:highlight w:val="none"/>
        </w:rPr>
        <w:t>分为</w:t>
      </w:r>
      <w:r>
        <w:rPr>
          <w:rFonts w:hint="eastAsia" w:ascii="仿宋" w:hAnsi="仿宋" w:eastAsia="仿宋" w:cs="仿宋"/>
          <w:kern w:val="0"/>
          <w:sz w:val="32"/>
          <w:szCs w:val="32"/>
          <w:highlight w:val="none"/>
          <w:lang w:val="en-US" w:eastAsia="zh-CN"/>
        </w:rPr>
        <w:t>一般</w:t>
      </w:r>
      <w:r>
        <w:rPr>
          <w:rFonts w:hint="eastAsia" w:ascii="仿宋" w:hAnsi="仿宋" w:eastAsia="仿宋" w:cs="仿宋"/>
          <w:kern w:val="0"/>
          <w:sz w:val="32"/>
          <w:szCs w:val="32"/>
          <w:highlight w:val="none"/>
        </w:rPr>
        <w:t>，小于60分为</w:t>
      </w:r>
      <w:r>
        <w:rPr>
          <w:rFonts w:hint="eastAsia" w:ascii="仿宋" w:hAnsi="仿宋" w:eastAsia="仿宋" w:cs="仿宋"/>
          <w:kern w:val="0"/>
          <w:sz w:val="32"/>
          <w:szCs w:val="32"/>
          <w:highlight w:val="none"/>
          <w:lang w:val="en-US" w:eastAsia="zh-CN"/>
        </w:rPr>
        <w:t>较</w:t>
      </w:r>
      <w:r>
        <w:rPr>
          <w:rFonts w:hint="eastAsia" w:ascii="仿宋" w:hAnsi="仿宋" w:eastAsia="仿宋" w:cs="仿宋"/>
          <w:kern w:val="0"/>
          <w:sz w:val="32"/>
          <w:szCs w:val="32"/>
          <w:highlight w:val="none"/>
        </w:rPr>
        <w:t>差。</w:t>
      </w:r>
    </w:p>
    <w:p>
      <w:pPr>
        <w:ind w:firstLine="643" w:firstLineChars="200"/>
        <w:outlineLvl w:val="1"/>
        <w:rPr>
          <w:rFonts w:ascii="楷体" w:hAnsi="楷体" w:eastAsia="楷体" w:cs="楷体"/>
          <w:b/>
          <w:bCs/>
          <w:kern w:val="0"/>
          <w:sz w:val="32"/>
          <w:szCs w:val="32"/>
          <w:highlight w:val="none"/>
        </w:rPr>
      </w:pPr>
      <w:bookmarkStart w:id="52" w:name="_Toc17254"/>
      <w:bookmarkStart w:id="53" w:name="_Toc5938"/>
      <w:r>
        <w:rPr>
          <w:rFonts w:hint="eastAsia" w:ascii="楷体" w:hAnsi="楷体" w:eastAsia="楷体" w:cs="楷体"/>
          <w:b/>
          <w:bCs/>
          <w:kern w:val="0"/>
          <w:sz w:val="32"/>
          <w:szCs w:val="32"/>
          <w:highlight w:val="none"/>
        </w:rPr>
        <w:t>（三）绩效评价工作过程</w:t>
      </w:r>
      <w:bookmarkEnd w:id="51"/>
      <w:bookmarkEnd w:id="52"/>
      <w:bookmarkEnd w:id="53"/>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1.前期准备阶段</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1）成立评价工作小组。由榆阳区财政资金评审评价中心、陕西永元会计师事务所和财政局相关业务股室组成评价工作小组。榆阳区财政资金评审评价中心统一组织，召开绩效评价工作集中进点布置会暨业务培训会，明确工作任务、绩效评价流程、时间安排，评价小组依据评价工作安排及时下发重点绩效评价通知</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陕西永元会计师事务所</w:t>
      </w:r>
      <w:r>
        <w:rPr>
          <w:rFonts w:hint="eastAsia" w:ascii="仿宋" w:hAnsi="仿宋" w:eastAsia="仿宋" w:cs="仿宋"/>
          <w:kern w:val="0"/>
          <w:sz w:val="32"/>
          <w:szCs w:val="32"/>
          <w:highlight w:val="none"/>
          <w:lang w:val="en-US" w:eastAsia="zh-CN"/>
        </w:rPr>
        <w:t>人员安排如下：</w:t>
      </w:r>
    </w:p>
    <w:tbl>
      <w:tblPr>
        <w:tblStyle w:val="22"/>
        <w:tblW w:w="0" w:type="auto"/>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870"/>
        <w:gridCol w:w="184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姓名</w:t>
            </w:r>
          </w:p>
        </w:tc>
        <w:tc>
          <w:tcPr>
            <w:tcW w:w="187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职务</w:t>
            </w:r>
          </w:p>
        </w:tc>
        <w:tc>
          <w:tcPr>
            <w:tcW w:w="184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职称</w:t>
            </w:r>
          </w:p>
        </w:tc>
        <w:tc>
          <w:tcPr>
            <w:tcW w:w="309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2"/>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马崇枝</w:t>
            </w:r>
          </w:p>
        </w:tc>
        <w:tc>
          <w:tcPr>
            <w:tcW w:w="187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评价小组成员</w:t>
            </w:r>
          </w:p>
        </w:tc>
        <w:tc>
          <w:tcPr>
            <w:tcW w:w="184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注册会计师</w:t>
            </w:r>
          </w:p>
        </w:tc>
        <w:tc>
          <w:tcPr>
            <w:tcW w:w="309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陕西永元会计师事务所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2"/>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何彩玲</w:t>
            </w:r>
          </w:p>
        </w:tc>
        <w:tc>
          <w:tcPr>
            <w:tcW w:w="187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评价小组成员</w:t>
            </w:r>
          </w:p>
        </w:tc>
        <w:tc>
          <w:tcPr>
            <w:tcW w:w="184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中级会计师</w:t>
            </w:r>
          </w:p>
        </w:tc>
        <w:tc>
          <w:tcPr>
            <w:tcW w:w="3090" w:type="dxa"/>
            <w:vAlign w:val="top"/>
          </w:tcPr>
          <w:p>
            <w:pPr>
              <w:pStyle w:val="2"/>
              <w:ind w:left="112" w:leftChars="0"/>
              <w:jc w:val="center"/>
              <w:rPr>
                <w:rFonts w:hint="eastAsia"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陕西永元会计师事务所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tcPr>
          <w:p>
            <w:pPr>
              <w:pStyle w:val="2"/>
              <w:rPr>
                <w:rFonts w:hint="default"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司宝莉</w:t>
            </w:r>
          </w:p>
        </w:tc>
        <w:tc>
          <w:tcPr>
            <w:tcW w:w="187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评价小组成员</w:t>
            </w:r>
          </w:p>
        </w:tc>
        <w:tc>
          <w:tcPr>
            <w:tcW w:w="1840" w:type="dxa"/>
          </w:tcPr>
          <w:p>
            <w:pPr>
              <w:pStyle w:val="2"/>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中级会计师</w:t>
            </w:r>
          </w:p>
        </w:tc>
        <w:tc>
          <w:tcPr>
            <w:tcW w:w="3090" w:type="dxa"/>
            <w:vAlign w:val="top"/>
          </w:tcPr>
          <w:p>
            <w:pPr>
              <w:pStyle w:val="2"/>
              <w:ind w:left="112" w:leftChars="0"/>
              <w:jc w:val="center"/>
              <w:rPr>
                <w:rFonts w:hint="eastAsia" w:ascii="仿宋" w:hAnsi="仿宋" w:eastAsia="仿宋" w:cs="仿宋"/>
                <w:kern w:val="2"/>
                <w:sz w:val="24"/>
                <w:szCs w:val="24"/>
                <w:highlight w:val="none"/>
                <w:vertAlign w:val="baseline"/>
                <w:lang w:val="en-US" w:eastAsia="zh-CN" w:bidi="ar-SA"/>
              </w:rPr>
            </w:pPr>
            <w:r>
              <w:rPr>
                <w:rFonts w:hint="eastAsia" w:ascii="仿宋" w:hAnsi="仿宋" w:eastAsia="仿宋" w:cs="仿宋"/>
                <w:sz w:val="24"/>
                <w:szCs w:val="24"/>
                <w:highlight w:val="none"/>
                <w:vertAlign w:val="baseline"/>
                <w:lang w:val="en-US" w:eastAsia="zh-CN"/>
              </w:rPr>
              <w:t>陕西永元会计师事务所</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kern w:val="0"/>
          <w:sz w:val="32"/>
          <w:szCs w:val="32"/>
          <w:highlight w:val="none"/>
        </w:rPr>
      </w:pPr>
      <w:r>
        <w:rPr>
          <w:rFonts w:hint="eastAsia" w:ascii="仿宋" w:hAnsi="仿宋" w:eastAsia="仿宋" w:cs="仿宋"/>
          <w:kern w:val="0"/>
          <w:sz w:val="32"/>
          <w:szCs w:val="32"/>
          <w:highlight w:val="none"/>
        </w:rPr>
        <w:t>（2）收集评价相关资料。评价小组组长负责督促被评价单位，及时提供绩效目标申报表；目标完成情况印证资料；项目绩效自评报告；立项、执行、政策调整过程、管理组织实施等基础资料。并做好有关部门的沟通协调，确保资料收集工作顺利进行。</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3）确定绩效评价方法。评价组长负责召集专家和小组成员，根据专项资金项目实施情况，结合评价对象属性和特点，确定绩效评价方法、评价指标体系和评价标准等内容，形成评价工作计划。有明确服务对象的项目，要研究制定项目满意度调查问卷，做好评价准备工作。</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2.实施评价阶段</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（1）掌握项目实施基本情况。评价小组深入被评价单位，听取项目单位关于专项资金管理使用、项目实施效果等情况汇报，实际核查项目立项、审核、调研、资金拨付等资料，整理数据文本形成评价工作底稿。</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核实绩效目标完成情况。评价小组对项目单位提交资料进行审核，并对收集的资料进行核实分析，要求被评价单位及时补充缺失资料，核实查证全部资料后，开展现场勘查，座谈询问、发放调查问卷，按程序进行项目重点评价。</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3.分析评价阶段</w:t>
      </w:r>
    </w:p>
    <w:p>
      <w:pPr>
        <w:ind w:firstLine="643"/>
        <w:rPr>
          <w:rFonts w:ascii="仿宋" w:hAnsi="仿宋" w:cs="仿宋"/>
          <w:b/>
          <w:bCs/>
          <w:sz w:val="32"/>
          <w:szCs w:val="32"/>
          <w:highlight w:val="none"/>
        </w:rPr>
      </w:pPr>
      <w:r>
        <w:rPr>
          <w:rFonts w:hint="eastAsia" w:ascii="仿宋" w:hAnsi="仿宋" w:eastAsia="仿宋" w:cs="仿宋"/>
          <w:kern w:val="0"/>
          <w:sz w:val="32"/>
          <w:szCs w:val="32"/>
          <w:highlight w:val="none"/>
        </w:rPr>
        <w:t>对收集的数据和资料进行汇总分析，依据项目支出绩效评价指标进行评分。绩效评价依照法律法规、国家有关政策以及绩效评价指标体系评分标准，结合被评价单位的实际情况，根据绩效评价查证或者认定的事实，客观公正、实事求是地对绩效情况进行写实性描述。对项目实施过程中比较突出的、创新性、建设性的做法进行总结，对项目存在的问题原因进行分析，提出针对性的建议。</w:t>
      </w:r>
    </w:p>
    <w:bookmarkEnd w:id="26"/>
    <w:bookmarkEnd w:id="27"/>
    <w:bookmarkEnd w:id="28"/>
    <w:bookmarkEnd w:id="29"/>
    <w:bookmarkEnd w:id="30"/>
    <w:bookmarkEnd w:id="31"/>
    <w:bookmarkEnd w:id="32"/>
    <w:bookmarkEnd w:id="33"/>
    <w:p>
      <w:pPr>
        <w:pStyle w:val="6"/>
        <w:spacing w:line="240" w:lineRule="auto"/>
        <w:ind w:firstLine="643"/>
        <w:rPr>
          <w:rFonts w:ascii="仿宋" w:hAnsi="仿宋" w:cs="仿宋"/>
          <w:b/>
          <w:bCs/>
          <w:sz w:val="32"/>
          <w:szCs w:val="32"/>
          <w:highlight w:val="none"/>
        </w:rPr>
      </w:pPr>
      <w:bookmarkStart w:id="54" w:name="_Toc19747"/>
      <w:r>
        <w:rPr>
          <w:rFonts w:hint="eastAsia" w:ascii="仿宋" w:hAnsi="仿宋" w:cs="仿宋"/>
          <w:b/>
          <w:bCs/>
          <w:sz w:val="32"/>
          <w:szCs w:val="32"/>
          <w:highlight w:val="none"/>
        </w:rPr>
        <w:t>4.撰写报告阶段</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（1）整理复核资料。根据资料的审核情况，结合现场勘查，评价小组按工作分工，整理评价所需的基本资料和数据。</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（2）形成初步结论。按照专项资金的评价方法、评价标准、评价指标，由聘请专家对评价对象的绩效情况进行全面的定量、定性分析和综合评价量化打分，对本组评价结果进行汇总，形成初步结论。</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（3）反馈征求意见。评价小组将评价的初步结论，统一交</w:t>
      </w:r>
      <w:r>
        <w:rPr>
          <w:rFonts w:hint="eastAsia" w:ascii="仿宋" w:hAnsi="仿宋" w:eastAsia="仿宋" w:cs="仿宋"/>
          <w:kern w:val="0"/>
          <w:sz w:val="32"/>
          <w:szCs w:val="32"/>
          <w:highlight w:val="none"/>
          <w:lang w:val="en-US" w:eastAsia="zh-CN"/>
        </w:rPr>
        <w:t>财政资金评审评价中心</w:t>
      </w:r>
      <w:r>
        <w:rPr>
          <w:rFonts w:hint="eastAsia" w:ascii="仿宋" w:hAnsi="仿宋" w:eastAsia="仿宋" w:cs="仿宋"/>
          <w:kern w:val="0"/>
          <w:sz w:val="32"/>
          <w:szCs w:val="32"/>
          <w:highlight w:val="none"/>
        </w:rPr>
        <w:t>，由其征求主管部门及项目单位、相关业务股室意见后，上报绩效评价工作领导小组研究通过。</w:t>
      </w:r>
    </w:p>
    <w:p>
      <w:pPr>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kern w:val="0"/>
          <w:sz w:val="32"/>
          <w:szCs w:val="32"/>
          <w:highlight w:val="none"/>
        </w:rPr>
      </w:pPr>
      <w:r>
        <w:rPr>
          <w:rFonts w:hint="eastAsia" w:ascii="仿宋" w:hAnsi="仿宋" w:eastAsia="仿宋" w:cs="仿宋"/>
          <w:kern w:val="0"/>
          <w:sz w:val="32"/>
          <w:szCs w:val="32"/>
          <w:highlight w:val="none"/>
        </w:rPr>
        <w:t>（4）完成正式报告。</w:t>
      </w:r>
      <w:r>
        <w:rPr>
          <w:rFonts w:hint="eastAsia" w:ascii="仿宋" w:hAnsi="仿宋" w:eastAsia="仿宋" w:cs="仿宋"/>
          <w:kern w:val="0"/>
          <w:sz w:val="32"/>
          <w:szCs w:val="32"/>
          <w:highlight w:val="none"/>
          <w:lang w:val="en-US" w:eastAsia="zh-CN"/>
        </w:rPr>
        <w:t>结合反馈的意见，聘请的第三方机构专家负责撰写形成正式报告并提交榆阳区财政资金评审评价中心。</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5.评价结果反馈阶段</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绩效评价结束后，由评价小组会同聘请专家提出整改建议，业务股室审定后，将评价报告反馈给资金使用部门。绩效评价结果在一定范围内公开，并作为安排下一年度预算安排的依据。</w:t>
      </w:r>
    </w:p>
    <w:p>
      <w:pPr>
        <w:keepNext w:val="0"/>
        <w:keepLines w:val="0"/>
        <w:pageBreakBefore w:val="0"/>
        <w:widowControl w:val="0"/>
        <w:kinsoku/>
        <w:wordWrap/>
        <w:overflowPunct/>
        <w:topLinePunct w:val="0"/>
        <w:autoSpaceDE/>
        <w:autoSpaceDN/>
        <w:bidi w:val="0"/>
        <w:adjustRightInd/>
        <w:snapToGrid/>
        <w:ind w:firstLine="669"/>
        <w:textAlignment w:val="auto"/>
        <w:outlineLvl w:val="0"/>
        <w:rPr>
          <w:rFonts w:ascii="黑体" w:hAnsi="黑体" w:eastAsia="黑体" w:cs="黑体"/>
          <w:spacing w:val="-2"/>
          <w:sz w:val="32"/>
          <w:szCs w:val="32"/>
          <w:highlight w:val="none"/>
        </w:rPr>
      </w:pPr>
      <w:bookmarkStart w:id="55" w:name="_Toc14067"/>
      <w:r>
        <w:rPr>
          <w:rFonts w:hint="eastAsia" w:ascii="黑体" w:hAnsi="黑体" w:eastAsia="黑体" w:cs="黑体"/>
          <w:spacing w:val="-2"/>
          <w:sz w:val="32"/>
          <w:szCs w:val="32"/>
          <w:highlight w:val="none"/>
        </w:rPr>
        <w:t>三、综合评价情况及评价结论</w:t>
      </w:r>
      <w:bookmarkEnd w:id="55"/>
    </w:p>
    <w:tbl>
      <w:tblPr>
        <w:tblStyle w:val="21"/>
        <w:tblW w:w="8300" w:type="dxa"/>
        <w:tblInd w:w="98" w:type="dxa"/>
        <w:tblLayout w:type="autofit"/>
        <w:tblCellMar>
          <w:top w:w="0" w:type="dxa"/>
          <w:left w:w="108" w:type="dxa"/>
          <w:bottom w:w="0" w:type="dxa"/>
          <w:right w:w="108" w:type="dxa"/>
        </w:tblCellMar>
      </w:tblPr>
      <w:tblGrid>
        <w:gridCol w:w="2077"/>
        <w:gridCol w:w="2077"/>
        <w:gridCol w:w="2077"/>
        <w:gridCol w:w="2077"/>
      </w:tblGrid>
      <w:tr>
        <w:tblPrEx>
          <w:tblCellMar>
            <w:top w:w="0" w:type="dxa"/>
            <w:left w:w="108" w:type="dxa"/>
            <w:bottom w:w="0" w:type="dxa"/>
            <w:right w:w="108" w:type="dxa"/>
          </w:tblCellMar>
        </w:tblPrEx>
        <w:trPr>
          <w:trHeight w:val="460" w:hRule="atLeast"/>
        </w:trPr>
        <w:tc>
          <w:tcPr>
            <w:tcW w:w="8308" w:type="dxa"/>
            <w:gridSpan w:val="4"/>
            <w:tcBorders>
              <w:top w:val="nil"/>
              <w:left w:val="nil"/>
              <w:bottom w:val="nil"/>
              <w:right w:val="nil"/>
            </w:tcBorders>
            <w:shd w:val="clear" w:color="auto" w:fill="auto"/>
            <w:noWrap/>
            <w:vAlign w:val="center"/>
          </w:tcPr>
          <w:p>
            <w:pPr>
              <w:ind w:firstLine="640" w:firstLineChars="200"/>
              <w:rPr>
                <w:rFonts w:hint="eastAsia" w:ascii="仿宋" w:hAnsi="仿宋" w:eastAsia="仿宋" w:cs="仿宋"/>
                <w:b/>
                <w:bCs/>
                <w:color w:val="000000"/>
                <w:kern w:val="0"/>
                <w:sz w:val="28"/>
                <w:szCs w:val="28"/>
                <w:highlight w:val="none"/>
              </w:rPr>
            </w:pPr>
            <w:r>
              <w:rPr>
                <w:rFonts w:hint="eastAsia" w:ascii="仿宋" w:hAnsi="仿宋" w:eastAsia="仿宋" w:cs="仿宋"/>
                <w:kern w:val="0"/>
                <w:sz w:val="32"/>
                <w:szCs w:val="32"/>
                <w:highlight w:val="none"/>
              </w:rPr>
              <w:t>按照确定的评分细则，对各项指标逐一评价打分，2021年度榆阳区公立医疗机构药品零差率</w:t>
            </w:r>
            <w:r>
              <w:rPr>
                <w:rFonts w:hint="eastAsia" w:ascii="仿宋" w:hAnsi="仿宋" w:eastAsia="仿宋" w:cs="仿宋"/>
                <w:kern w:val="0"/>
                <w:sz w:val="32"/>
                <w:szCs w:val="32"/>
                <w:highlight w:val="none"/>
                <w:lang w:val="en-US" w:eastAsia="zh-CN"/>
              </w:rPr>
              <w:t>销售</w:t>
            </w:r>
            <w:r>
              <w:rPr>
                <w:rFonts w:hint="eastAsia" w:ascii="仿宋" w:hAnsi="仿宋" w:eastAsia="仿宋" w:cs="仿宋"/>
                <w:kern w:val="0"/>
                <w:sz w:val="32"/>
                <w:szCs w:val="32"/>
                <w:highlight w:val="none"/>
              </w:rPr>
              <w:t>补助项目绩效评价得分为</w:t>
            </w:r>
            <w:r>
              <w:rPr>
                <w:rFonts w:hint="eastAsia" w:ascii="仿宋" w:hAnsi="仿宋" w:eastAsia="仿宋" w:cs="仿宋"/>
                <w:kern w:val="0"/>
                <w:sz w:val="32"/>
                <w:szCs w:val="32"/>
                <w:highlight w:val="none"/>
                <w:lang w:val="en-US" w:eastAsia="zh-CN"/>
              </w:rPr>
              <w:t>71.68</w:t>
            </w:r>
            <w:r>
              <w:rPr>
                <w:rFonts w:hint="eastAsia" w:ascii="仿宋" w:hAnsi="仿宋" w:eastAsia="仿宋" w:cs="仿宋"/>
                <w:kern w:val="0"/>
                <w:sz w:val="32"/>
                <w:szCs w:val="32"/>
                <w:highlight w:val="none"/>
              </w:rPr>
              <w:t>分，评价结果等级为“</w:t>
            </w:r>
            <w:r>
              <w:rPr>
                <w:rFonts w:hint="eastAsia" w:ascii="仿宋" w:hAnsi="仿宋" w:eastAsia="仿宋" w:cs="仿宋"/>
                <w:kern w:val="0"/>
                <w:sz w:val="32"/>
                <w:szCs w:val="32"/>
                <w:highlight w:val="none"/>
                <w:lang w:val="en-US" w:eastAsia="zh-CN"/>
              </w:rPr>
              <w:t>一般</w:t>
            </w:r>
            <w:r>
              <w:rPr>
                <w:rFonts w:hint="eastAsia" w:ascii="仿宋" w:hAnsi="仿宋" w:eastAsia="仿宋" w:cs="仿宋"/>
                <w:kern w:val="0"/>
                <w:sz w:val="32"/>
                <w:szCs w:val="32"/>
                <w:highlight w:val="none"/>
              </w:rPr>
              <w:t>”，评分情况详见下表。</w:t>
            </w:r>
          </w:p>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2021年度榆阳区公立医疗机构药品</w:t>
            </w:r>
            <w:r>
              <w:rPr>
                <w:rFonts w:hint="eastAsia" w:ascii="仿宋" w:hAnsi="仿宋" w:eastAsia="仿宋" w:cs="仿宋"/>
                <w:b/>
                <w:bCs/>
                <w:color w:val="000000"/>
                <w:kern w:val="0"/>
                <w:sz w:val="28"/>
                <w:szCs w:val="28"/>
                <w:highlight w:val="none"/>
                <w:lang w:eastAsia="zh-CN"/>
              </w:rPr>
              <w:t>零差率销售</w:t>
            </w:r>
            <w:r>
              <w:rPr>
                <w:rFonts w:hint="eastAsia" w:ascii="仿宋" w:hAnsi="仿宋" w:eastAsia="仿宋" w:cs="仿宋"/>
                <w:b/>
                <w:bCs/>
                <w:color w:val="000000"/>
                <w:kern w:val="0"/>
                <w:sz w:val="28"/>
                <w:szCs w:val="28"/>
                <w:highlight w:val="none"/>
              </w:rPr>
              <w:t>补助项目</w:t>
            </w:r>
          </w:p>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绩效指标评分表</w:t>
            </w:r>
          </w:p>
        </w:tc>
      </w:tr>
      <w:tr>
        <w:tblPrEx>
          <w:tblCellMar>
            <w:top w:w="0" w:type="dxa"/>
            <w:left w:w="108" w:type="dxa"/>
            <w:bottom w:w="0" w:type="dxa"/>
            <w:right w:w="108" w:type="dxa"/>
          </w:tblCellMar>
        </w:tblPrEx>
        <w:trPr>
          <w:trHeight w:val="46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一级指标</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得分率</w:t>
            </w:r>
          </w:p>
        </w:tc>
      </w:tr>
      <w:tr>
        <w:tblPrEx>
          <w:tblCellMar>
            <w:top w:w="0" w:type="dxa"/>
            <w:left w:w="108" w:type="dxa"/>
            <w:bottom w:w="0" w:type="dxa"/>
            <w:right w:w="108" w:type="dxa"/>
          </w:tblCellMar>
        </w:tblPrEx>
        <w:trPr>
          <w:trHeight w:val="46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决策</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15</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15</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lang w:val="en-US" w:eastAsia="zh-CN"/>
              </w:rPr>
              <w:t>100</w:t>
            </w:r>
            <w:r>
              <w:rPr>
                <w:rFonts w:hint="eastAsia" w:ascii="仿宋" w:hAnsi="仿宋" w:eastAsia="仿宋" w:cs="仿宋"/>
                <w:b/>
                <w:bCs/>
                <w:color w:val="000000"/>
                <w:kern w:val="0"/>
                <w:sz w:val="28"/>
                <w:szCs w:val="28"/>
                <w:highlight w:val="none"/>
              </w:rPr>
              <w:t>%</w:t>
            </w:r>
          </w:p>
        </w:tc>
      </w:tr>
      <w:tr>
        <w:trPr>
          <w:trHeight w:val="46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过程</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25</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16</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lang w:val="en-US" w:eastAsia="zh-CN"/>
              </w:rPr>
              <w:t>64</w:t>
            </w:r>
            <w:r>
              <w:rPr>
                <w:rFonts w:hint="eastAsia" w:ascii="仿宋" w:hAnsi="仿宋" w:eastAsia="仿宋" w:cs="仿宋"/>
                <w:b/>
                <w:bCs/>
                <w:color w:val="000000"/>
                <w:kern w:val="0"/>
                <w:sz w:val="28"/>
                <w:szCs w:val="28"/>
                <w:highlight w:val="none"/>
              </w:rPr>
              <w:t>%</w:t>
            </w:r>
          </w:p>
        </w:tc>
      </w:tr>
      <w:tr>
        <w:tblPrEx>
          <w:tblCellMar>
            <w:top w:w="0" w:type="dxa"/>
            <w:left w:w="108" w:type="dxa"/>
            <w:bottom w:w="0" w:type="dxa"/>
            <w:right w:w="108" w:type="dxa"/>
          </w:tblCellMar>
        </w:tblPrEx>
        <w:trPr>
          <w:trHeight w:val="46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产出</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bCs/>
                <w:color w:val="000000"/>
                <w:kern w:val="0"/>
                <w:sz w:val="28"/>
                <w:szCs w:val="28"/>
                <w:highlight w:val="none"/>
                <w:lang w:eastAsia="zh-CN"/>
              </w:rPr>
            </w:pPr>
            <w:r>
              <w:rPr>
                <w:rFonts w:hint="eastAsia" w:ascii="仿宋" w:hAnsi="仿宋" w:eastAsia="仿宋" w:cs="仿宋"/>
                <w:b/>
                <w:bCs/>
                <w:color w:val="000000"/>
                <w:kern w:val="0"/>
                <w:sz w:val="28"/>
                <w:szCs w:val="28"/>
                <w:highlight w:val="none"/>
              </w:rPr>
              <w:t>3</w:t>
            </w:r>
            <w:r>
              <w:rPr>
                <w:rFonts w:hint="eastAsia" w:ascii="仿宋" w:hAnsi="仿宋" w:eastAsia="仿宋" w:cs="仿宋"/>
                <w:b/>
                <w:bCs/>
                <w:color w:val="000000"/>
                <w:kern w:val="0"/>
                <w:sz w:val="28"/>
                <w:szCs w:val="28"/>
                <w:highlight w:val="none"/>
                <w:lang w:val="en-US" w:eastAsia="zh-CN"/>
              </w:rPr>
              <w:t>5</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17.68</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lang w:val="en-US" w:eastAsia="zh-CN"/>
              </w:rPr>
              <w:t>50.5</w:t>
            </w:r>
            <w:r>
              <w:rPr>
                <w:rFonts w:hint="eastAsia" w:ascii="仿宋" w:hAnsi="仿宋" w:eastAsia="仿宋" w:cs="仿宋"/>
                <w:b/>
                <w:bCs/>
                <w:color w:val="000000"/>
                <w:kern w:val="0"/>
                <w:sz w:val="28"/>
                <w:szCs w:val="28"/>
                <w:highlight w:val="none"/>
              </w:rPr>
              <w:t>%</w:t>
            </w:r>
          </w:p>
        </w:tc>
      </w:tr>
      <w:tr>
        <w:tblPrEx>
          <w:tblCellMar>
            <w:top w:w="0" w:type="dxa"/>
            <w:left w:w="108" w:type="dxa"/>
            <w:bottom w:w="0" w:type="dxa"/>
            <w:right w:w="108" w:type="dxa"/>
          </w:tblCellMar>
        </w:tblPrEx>
        <w:trPr>
          <w:trHeight w:val="46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效益</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25</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23</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lang w:val="en-US" w:eastAsia="zh-CN"/>
              </w:rPr>
              <w:t>92</w:t>
            </w:r>
            <w:r>
              <w:rPr>
                <w:rFonts w:hint="eastAsia" w:ascii="仿宋" w:hAnsi="仿宋" w:eastAsia="仿宋" w:cs="仿宋"/>
                <w:b/>
                <w:bCs/>
                <w:color w:val="000000"/>
                <w:kern w:val="0"/>
                <w:sz w:val="28"/>
                <w:szCs w:val="28"/>
                <w:highlight w:val="none"/>
              </w:rPr>
              <w:t>%</w:t>
            </w:r>
          </w:p>
        </w:tc>
      </w:tr>
      <w:tr>
        <w:tblPrEx>
          <w:tblCellMar>
            <w:top w:w="0" w:type="dxa"/>
            <w:left w:w="108" w:type="dxa"/>
            <w:bottom w:w="0" w:type="dxa"/>
            <w:right w:w="108" w:type="dxa"/>
          </w:tblCellMar>
        </w:tblPrEx>
        <w:trPr>
          <w:trHeight w:val="460" w:hRule="atLeast"/>
        </w:trPr>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8"/>
                <w:szCs w:val="28"/>
                <w:highlight w:val="none"/>
              </w:rPr>
            </w:pPr>
            <w:r>
              <w:rPr>
                <w:rFonts w:hint="eastAsia" w:ascii="仿宋" w:hAnsi="仿宋" w:eastAsia="仿宋" w:cs="仿宋"/>
                <w:b/>
                <w:bCs/>
                <w:color w:val="000000"/>
                <w:kern w:val="0"/>
                <w:sz w:val="28"/>
                <w:szCs w:val="28"/>
                <w:highlight w:val="none"/>
              </w:rPr>
              <w:t>合计</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100</w:t>
            </w:r>
          </w:p>
        </w:tc>
        <w:tc>
          <w:tcPr>
            <w:tcW w:w="20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仿宋" w:hAnsi="仿宋" w:eastAsia="仿宋" w:cs="仿宋"/>
                <w:b/>
                <w:bCs/>
                <w:color w:val="000000"/>
                <w:kern w:val="0"/>
                <w:sz w:val="28"/>
                <w:szCs w:val="28"/>
                <w:highlight w:val="none"/>
                <w:lang w:val="en-US" w:eastAsia="zh-CN"/>
              </w:rPr>
            </w:pPr>
            <w:r>
              <w:rPr>
                <w:rFonts w:hint="eastAsia" w:ascii="仿宋" w:hAnsi="仿宋" w:eastAsia="仿宋" w:cs="仿宋"/>
                <w:b/>
                <w:bCs/>
                <w:color w:val="000000"/>
                <w:kern w:val="0"/>
                <w:sz w:val="28"/>
                <w:szCs w:val="28"/>
                <w:highlight w:val="none"/>
                <w:lang w:val="en-US" w:eastAsia="zh-CN"/>
              </w:rPr>
              <w:t>71.68</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lang w:val="en-US" w:eastAsia="zh-CN"/>
              </w:rPr>
              <w:t>71.68</w:t>
            </w:r>
            <w:r>
              <w:rPr>
                <w:rFonts w:hint="eastAsia" w:ascii="仿宋" w:hAnsi="仿宋" w:eastAsia="仿宋" w:cs="仿宋"/>
                <w:b/>
                <w:bCs/>
                <w:color w:val="000000"/>
                <w:kern w:val="0"/>
                <w:sz w:val="28"/>
                <w:szCs w:val="28"/>
                <w:highlight w:val="none"/>
              </w:rPr>
              <w:t>%</w:t>
            </w:r>
          </w:p>
        </w:tc>
      </w:tr>
      <w:tr>
        <w:tblPrEx>
          <w:tblCellMar>
            <w:top w:w="0" w:type="dxa"/>
            <w:left w:w="108" w:type="dxa"/>
            <w:bottom w:w="0" w:type="dxa"/>
            <w:right w:w="108" w:type="dxa"/>
          </w:tblCellMar>
        </w:tblPrEx>
        <w:trPr>
          <w:trHeight w:val="4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kern w:val="0"/>
                <w:sz w:val="28"/>
                <w:szCs w:val="28"/>
                <w:highlight w:val="none"/>
              </w:rPr>
              <w:t>绩效评价得分：</w:t>
            </w:r>
            <w:r>
              <w:rPr>
                <w:rFonts w:hint="eastAsia" w:ascii="仿宋" w:hAnsi="仿宋" w:eastAsia="仿宋" w:cs="仿宋"/>
                <w:b/>
                <w:bCs/>
                <w:kern w:val="0"/>
                <w:sz w:val="28"/>
                <w:szCs w:val="28"/>
                <w:highlight w:val="none"/>
                <w:lang w:val="en-US" w:eastAsia="zh-CN"/>
              </w:rPr>
              <w:t>71.68</w:t>
            </w:r>
            <w:r>
              <w:rPr>
                <w:rFonts w:hint="eastAsia" w:ascii="仿宋" w:hAnsi="仿宋" w:eastAsia="仿宋" w:cs="仿宋"/>
                <w:b/>
                <w:bCs/>
                <w:color w:val="000000"/>
                <w:kern w:val="0"/>
                <w:sz w:val="28"/>
                <w:szCs w:val="28"/>
                <w:highlight w:val="none"/>
              </w:rPr>
              <w:t xml:space="preserve">   综合评价结果等级：</w:t>
            </w:r>
            <w:r>
              <w:rPr>
                <w:rFonts w:hint="eastAsia" w:ascii="仿宋" w:hAnsi="仿宋" w:eastAsia="仿宋" w:cs="仿宋"/>
                <w:b/>
                <w:bCs/>
                <w:color w:val="000000"/>
                <w:kern w:val="0"/>
                <w:sz w:val="28"/>
                <w:szCs w:val="28"/>
                <w:highlight w:val="none"/>
                <w:lang w:val="en-US" w:eastAsia="zh-CN"/>
              </w:rPr>
              <w:t>一般</w:t>
            </w:r>
          </w:p>
        </w:tc>
      </w:tr>
    </w:tbl>
    <w:p>
      <w:pPr>
        <w:spacing w:before="104"/>
        <w:ind w:firstLine="672"/>
        <w:outlineLvl w:val="0"/>
        <w:rPr>
          <w:rFonts w:ascii="黑体" w:hAnsi="黑体" w:eastAsia="黑体" w:cs="黑体"/>
          <w:spacing w:val="-2"/>
          <w:sz w:val="32"/>
          <w:szCs w:val="32"/>
          <w:highlight w:val="none"/>
        </w:rPr>
      </w:pPr>
      <w:bookmarkStart w:id="56" w:name="_Toc31336"/>
      <w:r>
        <w:rPr>
          <w:rFonts w:hint="eastAsia" w:ascii="黑体" w:hAnsi="黑体" w:eastAsia="黑体" w:cs="黑体"/>
          <w:spacing w:val="-2"/>
          <w:sz w:val="32"/>
          <w:szCs w:val="32"/>
          <w:highlight w:val="none"/>
        </w:rPr>
        <w:t>四、</w:t>
      </w:r>
      <w:bookmarkEnd w:id="34"/>
      <w:bookmarkEnd w:id="35"/>
      <w:bookmarkEnd w:id="36"/>
      <w:r>
        <w:rPr>
          <w:rFonts w:hint="eastAsia" w:ascii="黑体" w:hAnsi="黑体" w:eastAsia="黑体" w:cs="黑体"/>
          <w:spacing w:val="-2"/>
          <w:sz w:val="32"/>
          <w:szCs w:val="32"/>
          <w:highlight w:val="none"/>
        </w:rPr>
        <w:t>绩效评价指标分析</w:t>
      </w:r>
      <w:bookmarkEnd w:id="37"/>
      <w:bookmarkEnd w:id="38"/>
      <w:bookmarkEnd w:id="39"/>
      <w:bookmarkEnd w:id="40"/>
      <w:bookmarkEnd w:id="54"/>
      <w:bookmarkEnd w:id="56"/>
      <w:bookmarkStart w:id="57" w:name="_Toc17947"/>
      <w:bookmarkStart w:id="58" w:name="_Toc18549_WPSOffice_Level2"/>
      <w:bookmarkStart w:id="59" w:name="_Toc28988"/>
      <w:bookmarkStart w:id="60" w:name="_Toc24823_WPSOffice_Level2"/>
      <w:bookmarkStart w:id="61" w:name="_Toc26570_WPSOffice_Level2"/>
      <w:bookmarkStart w:id="62" w:name="_Toc4780_WPSOffice_Level2"/>
      <w:bookmarkStart w:id="63" w:name="_Toc379"/>
      <w:bookmarkStart w:id="64" w:name="_Hlk2366513"/>
    </w:p>
    <w:p>
      <w:pPr>
        <w:ind w:firstLine="643" w:firstLineChars="200"/>
        <w:outlineLvl w:val="1"/>
        <w:rPr>
          <w:rFonts w:ascii="楷体" w:hAnsi="楷体" w:eastAsia="楷体" w:cs="楷体"/>
          <w:b/>
          <w:bCs/>
          <w:kern w:val="0"/>
          <w:sz w:val="32"/>
          <w:szCs w:val="32"/>
          <w:highlight w:val="none"/>
        </w:rPr>
      </w:pPr>
      <w:bookmarkStart w:id="65" w:name="_Toc18817"/>
      <w:bookmarkStart w:id="66" w:name="_Toc6865"/>
      <w:r>
        <w:rPr>
          <w:rFonts w:hint="eastAsia" w:ascii="楷体" w:hAnsi="楷体" w:eastAsia="楷体" w:cs="楷体"/>
          <w:b/>
          <w:bCs/>
          <w:kern w:val="0"/>
          <w:sz w:val="32"/>
          <w:szCs w:val="32"/>
          <w:highlight w:val="none"/>
        </w:rPr>
        <w:t>（一）项目</w:t>
      </w:r>
      <w:bookmarkEnd w:id="57"/>
      <w:bookmarkEnd w:id="58"/>
      <w:bookmarkEnd w:id="59"/>
      <w:bookmarkEnd w:id="60"/>
      <w:bookmarkEnd w:id="61"/>
      <w:bookmarkEnd w:id="62"/>
      <w:bookmarkEnd w:id="63"/>
      <w:bookmarkStart w:id="67" w:name="_Toc23308"/>
      <w:bookmarkStart w:id="68" w:name="_Toc18089_WPSOffice_Level3"/>
      <w:bookmarkStart w:id="69" w:name="_Toc27323"/>
      <w:bookmarkStart w:id="70" w:name="_Toc18204_WPSOffice_Level3"/>
      <w:bookmarkStart w:id="71" w:name="_Toc21388_WPSOffice_Level3"/>
      <w:bookmarkStart w:id="72" w:name="_Toc12509_WPSOffice_Level3"/>
      <w:r>
        <w:rPr>
          <w:rFonts w:hint="eastAsia" w:ascii="楷体" w:hAnsi="楷体" w:eastAsia="楷体" w:cs="楷体"/>
          <w:b/>
          <w:bCs/>
          <w:kern w:val="0"/>
          <w:sz w:val="32"/>
          <w:szCs w:val="32"/>
          <w:highlight w:val="none"/>
        </w:rPr>
        <w:t>决策情况</w:t>
      </w:r>
      <w:bookmarkEnd w:id="65"/>
      <w:r>
        <w:rPr>
          <w:rFonts w:hint="eastAsia" w:ascii="仿宋" w:hAnsi="仿宋" w:eastAsia="仿宋" w:cs="仿宋"/>
          <w:kern w:val="0"/>
          <w:sz w:val="32"/>
          <w:szCs w:val="32"/>
          <w:highlight w:val="none"/>
        </w:rPr>
        <w:t>（满分15分，实得</w:t>
      </w:r>
      <w:r>
        <w:rPr>
          <w:rFonts w:hint="eastAsia" w:ascii="仿宋" w:hAnsi="仿宋" w:eastAsia="仿宋" w:cs="仿宋"/>
          <w:kern w:val="0"/>
          <w:sz w:val="32"/>
          <w:szCs w:val="32"/>
          <w:highlight w:val="none"/>
          <w:lang w:val="en-US" w:eastAsia="zh-CN"/>
        </w:rPr>
        <w:t>15</w:t>
      </w:r>
      <w:r>
        <w:rPr>
          <w:rFonts w:hint="eastAsia" w:ascii="仿宋" w:hAnsi="仿宋" w:eastAsia="仿宋" w:cs="仿宋"/>
          <w:kern w:val="0"/>
          <w:sz w:val="32"/>
          <w:szCs w:val="32"/>
          <w:highlight w:val="none"/>
        </w:rPr>
        <w:t>分）</w:t>
      </w:r>
      <w:bookmarkEnd w:id="66"/>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1.项目立项</w:t>
      </w:r>
      <w:r>
        <w:rPr>
          <w:rFonts w:hint="eastAsia" w:ascii="仿宋" w:hAnsi="仿宋" w:cs="仿宋"/>
          <w:kern w:val="0"/>
          <w:sz w:val="32"/>
          <w:szCs w:val="32"/>
          <w:highlight w:val="none"/>
        </w:rPr>
        <w:t>（满分5分，实得5分）</w:t>
      </w:r>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rPr>
        <w:t>（1）立项依据充分性</w:t>
      </w:r>
      <w:r>
        <w:rPr>
          <w:rFonts w:hint="eastAsia" w:ascii="仿宋" w:hAnsi="仿宋" w:eastAsia="仿宋" w:cs="仿宋"/>
          <w:kern w:val="0"/>
          <w:sz w:val="32"/>
          <w:szCs w:val="32"/>
          <w:highlight w:val="none"/>
        </w:rPr>
        <w:t>（满分2分，实得2分）</w:t>
      </w:r>
    </w:p>
    <w:p>
      <w:pPr>
        <w:ind w:firstLine="640" w:firstLineChars="200"/>
        <w:rPr>
          <w:rFonts w:ascii="仿宋" w:hAnsi="仿宋" w:eastAsia="仿宋" w:cs="仿宋"/>
          <w:bCs/>
          <w:color w:val="000000" w:themeColor="text1"/>
          <w:sz w:val="32"/>
          <w:szCs w:val="32"/>
          <w:highlight w:val="none"/>
        </w:rPr>
      </w:pPr>
      <w:r>
        <w:rPr>
          <w:rFonts w:hint="eastAsia" w:ascii="仿宋" w:hAnsi="仿宋" w:eastAsia="仿宋" w:cs="仿宋"/>
          <w:bCs/>
          <w:color w:val="000000" w:themeColor="text1"/>
          <w:sz w:val="32"/>
          <w:szCs w:val="32"/>
          <w:highlight w:val="none"/>
        </w:rPr>
        <w:t>为进一步巩固深化医疗卫生健康体制改革成果，提高医疗卫生服务水平，增强应对突发公共卫生事件的能力，项目依据</w:t>
      </w:r>
      <w:r>
        <w:rPr>
          <w:rFonts w:hint="eastAsia" w:ascii="仿宋" w:hAnsi="仿宋" w:eastAsia="仿宋" w:cs="仿宋"/>
          <w:color w:val="000000" w:themeColor="text1"/>
          <w:kern w:val="0"/>
          <w:sz w:val="32"/>
          <w:szCs w:val="32"/>
          <w:highlight w:val="none"/>
          <w:lang w:eastAsia="zh-CN"/>
        </w:rPr>
        <w:t>《</w:t>
      </w:r>
      <w:r>
        <w:rPr>
          <w:rFonts w:hint="eastAsia" w:ascii="仿宋" w:hAnsi="仿宋" w:eastAsia="仿宋" w:cs="仿宋"/>
          <w:color w:val="000000" w:themeColor="text1"/>
          <w:kern w:val="0"/>
          <w:sz w:val="32"/>
          <w:szCs w:val="32"/>
          <w:highlight w:val="none"/>
          <w:lang w:val="en-US" w:eastAsia="zh-CN"/>
        </w:rPr>
        <w:t>榆阳区全面推行药品“三统一”工作实施方案（试行）》及</w:t>
      </w:r>
      <w:r>
        <w:rPr>
          <w:rFonts w:hint="eastAsia" w:ascii="仿宋" w:hAnsi="仿宋" w:eastAsia="仿宋" w:cs="仿宋"/>
          <w:bCs/>
          <w:color w:val="000000" w:themeColor="text1"/>
          <w:sz w:val="32"/>
          <w:szCs w:val="32"/>
          <w:highlight w:val="none"/>
        </w:rPr>
        <w:t>《中共榆林市榆阳区委办公室榆林市榆阳区人民政府办公室印发&lt;关于进一步深化医疗卫生健康体制改革的实施意见&gt;的通知》（榆区办发〔2020〕17号）设立，立项依据充分。</w:t>
      </w:r>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bCs/>
          <w:color w:val="000000" w:themeColor="text1"/>
          <w:sz w:val="32"/>
          <w:szCs w:val="32"/>
          <w:highlight w:val="none"/>
        </w:rPr>
        <w:t>综上，</w:t>
      </w:r>
      <w:r>
        <w:rPr>
          <w:rFonts w:hint="eastAsia" w:ascii="仿宋" w:hAnsi="仿宋" w:eastAsia="仿宋" w:cs="仿宋"/>
          <w:color w:val="000000" w:themeColor="text1"/>
          <w:kern w:val="0"/>
          <w:sz w:val="32"/>
          <w:szCs w:val="32"/>
          <w:highlight w:val="none"/>
        </w:rPr>
        <w:t>本指标满分2分，评价得2分。</w:t>
      </w:r>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rPr>
        <w:t>（2）立项程序规范性</w:t>
      </w:r>
      <w:r>
        <w:rPr>
          <w:rFonts w:hint="eastAsia" w:ascii="仿宋" w:hAnsi="仿宋" w:eastAsia="仿宋" w:cs="仿宋"/>
          <w:kern w:val="0"/>
          <w:sz w:val="32"/>
          <w:szCs w:val="32"/>
          <w:highlight w:val="none"/>
        </w:rPr>
        <w:t>（满分3分，实得3分）</w:t>
      </w:r>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rPr>
        <w:t>依据《榆林市榆阳区人民政府关于深化医药卫生体制改革的实施意见》及《关于印发榆阳区药品“零差率”销售补助办法（修订）的通知》，榆阳区卫健局依据各医疗机构上年补助情况测算本年预算并上报榆阳区财政局，经榆阳区财政局审核后下拨资金，项目立项程序规范。</w:t>
      </w:r>
    </w:p>
    <w:p>
      <w:pPr>
        <w:ind w:firstLine="640" w:firstLineChars="200"/>
        <w:rPr>
          <w:rFonts w:ascii="仿宋" w:hAnsi="仿宋" w:eastAsia="仿宋" w:cs="仿宋"/>
          <w:color w:val="000000" w:themeColor="text1"/>
          <w:kern w:val="0"/>
          <w:sz w:val="32"/>
          <w:szCs w:val="32"/>
          <w:highlight w:val="none"/>
        </w:rPr>
      </w:pPr>
      <w:r>
        <w:rPr>
          <w:rFonts w:hint="eastAsia" w:ascii="仿宋" w:hAnsi="仿宋" w:eastAsia="仿宋" w:cs="仿宋"/>
          <w:color w:val="000000" w:themeColor="text1"/>
          <w:kern w:val="0"/>
          <w:sz w:val="32"/>
          <w:szCs w:val="32"/>
          <w:highlight w:val="none"/>
        </w:rPr>
        <w:t>综上，本指标满分3分，评价得3分。</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2.</w:t>
      </w:r>
      <w:bookmarkEnd w:id="67"/>
      <w:bookmarkEnd w:id="68"/>
      <w:bookmarkEnd w:id="69"/>
      <w:bookmarkEnd w:id="70"/>
      <w:bookmarkEnd w:id="71"/>
      <w:bookmarkEnd w:id="72"/>
      <w:r>
        <w:rPr>
          <w:rFonts w:hint="eastAsia" w:ascii="仿宋" w:hAnsi="仿宋" w:cs="仿宋"/>
          <w:b/>
          <w:bCs/>
          <w:sz w:val="32"/>
          <w:szCs w:val="32"/>
          <w:highlight w:val="none"/>
        </w:rPr>
        <w:t>绩效目标</w:t>
      </w:r>
      <w:r>
        <w:rPr>
          <w:rFonts w:hint="eastAsia" w:ascii="仿宋" w:hAnsi="仿宋" w:cs="仿宋"/>
          <w:sz w:val="32"/>
          <w:szCs w:val="32"/>
          <w:highlight w:val="none"/>
        </w:rPr>
        <w:t>（满分5分，实得5分）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（1）绩效目标合理性（满分2分，实得2分）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项目在申报时设置了绩效目标，年度绩效目标为对实施药品零差率销售的全区3</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lang w:eastAsia="zh-CN"/>
        </w:rPr>
        <w:t>家</w:t>
      </w:r>
      <w:r>
        <w:rPr>
          <w:rFonts w:hint="eastAsia" w:ascii="仿宋" w:hAnsi="仿宋" w:eastAsia="仿宋" w:cs="仿宋"/>
          <w:kern w:val="0"/>
          <w:sz w:val="32"/>
          <w:szCs w:val="32"/>
          <w:highlight w:val="none"/>
        </w:rPr>
        <w:t>医疗机构给与补助。绩效目标贴合项目实际，目标合理。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综上，本指标满分2分，评价得2分。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（2）绩效指标明确性（满分3分，实得3分）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根据绩效总目标，设置的指标主要包括数量指标为完成全区3</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lang w:eastAsia="zh-CN"/>
        </w:rPr>
        <w:t>家</w:t>
      </w:r>
      <w:r>
        <w:rPr>
          <w:rFonts w:hint="eastAsia" w:ascii="仿宋" w:hAnsi="仿宋" w:eastAsia="仿宋" w:cs="仿宋"/>
          <w:kern w:val="0"/>
          <w:sz w:val="32"/>
          <w:szCs w:val="32"/>
          <w:highlight w:val="none"/>
        </w:rPr>
        <w:t>医疗机构药品零差率销售补助，政策实施覆盖率100%，时效指标为2021年12月31日前；设置的效益指标包括社会效益和满意度指标，绩效指标细化且可衡量，绩效指标明确。</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综上，本指标满分3分，评价得3分。</w:t>
      </w:r>
      <w:bookmarkStart w:id="73" w:name="_Toc389_WPSOffice_Level3"/>
      <w:bookmarkStart w:id="74" w:name="_Toc13287_WPSOffice_Level3"/>
      <w:bookmarkStart w:id="75" w:name="_Toc5887"/>
      <w:bookmarkStart w:id="76" w:name="_Toc17647_WPSOffice_Level3"/>
      <w:bookmarkStart w:id="77" w:name="_Toc9689_WPSOffice_Level3"/>
      <w:bookmarkStart w:id="78" w:name="_Toc24305"/>
      <w:r>
        <w:rPr>
          <w:rFonts w:hint="eastAsia" w:ascii="仿宋" w:hAnsi="仿宋" w:eastAsia="仿宋" w:cs="仿宋"/>
          <w:kern w:val="0"/>
          <w:sz w:val="32"/>
          <w:szCs w:val="32"/>
          <w:highlight w:val="none"/>
        </w:rPr>
        <w:tab/>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3.资金投入</w:t>
      </w:r>
      <w:r>
        <w:rPr>
          <w:rFonts w:hint="eastAsia" w:ascii="仿宋" w:hAnsi="仿宋" w:cs="仿宋"/>
          <w:kern w:val="0"/>
          <w:sz w:val="32"/>
          <w:szCs w:val="32"/>
          <w:highlight w:val="none"/>
        </w:rPr>
        <w:t>（满分5分，实得</w:t>
      </w:r>
      <w:r>
        <w:rPr>
          <w:rFonts w:hint="eastAsia" w:ascii="仿宋" w:hAnsi="仿宋" w:cs="仿宋"/>
          <w:kern w:val="0"/>
          <w:sz w:val="32"/>
          <w:szCs w:val="32"/>
          <w:highlight w:val="none"/>
          <w:lang w:val="en-US" w:eastAsia="zh-CN"/>
        </w:rPr>
        <w:t>5</w:t>
      </w:r>
      <w:r>
        <w:rPr>
          <w:rFonts w:hint="eastAsia" w:ascii="仿宋" w:hAnsi="仿宋" w:cs="仿宋"/>
          <w:kern w:val="0"/>
          <w:sz w:val="32"/>
          <w:szCs w:val="32"/>
          <w:highlight w:val="none"/>
        </w:rPr>
        <w:t>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（1）预算编制科学性（满分3分，实得</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分）</w:t>
      </w:r>
    </w:p>
    <w:p>
      <w:pPr>
        <w:ind w:firstLine="640" w:firstLineChars="200"/>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rPr>
        <w:t>榆阳区卫生健康局依据《榆阳区药品“零差率”销售补助办法》制定的补助标准并结合以前年度各医疗机构的药品采购量合理预测本年度补助资金，编制的预算经榆阳区卫健局审核后上报财政部门，预算编制标准明确，资金预算与任务量相当，预算编制科学。</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综上，本指标满分3分，评价得</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分。</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（2）资金分配合理性（满分2分，实得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分）</w:t>
      </w:r>
    </w:p>
    <w:bookmarkEnd w:id="73"/>
    <w:bookmarkEnd w:id="74"/>
    <w:bookmarkEnd w:id="75"/>
    <w:bookmarkEnd w:id="76"/>
    <w:bookmarkEnd w:id="77"/>
    <w:bookmarkEnd w:id="78"/>
    <w:p>
      <w:pPr>
        <w:ind w:firstLine="640" w:firstLineChars="200"/>
        <w:rPr>
          <w:rFonts w:hint="eastAsia" w:ascii="仿宋" w:hAnsi="仿宋" w:eastAsia="仿宋" w:cs="仿宋"/>
          <w:kern w:val="0"/>
          <w:sz w:val="32"/>
          <w:szCs w:val="32"/>
          <w:highlight w:val="none"/>
        </w:rPr>
      </w:pPr>
      <w:bookmarkStart w:id="79" w:name="_Toc9013"/>
      <w:r>
        <w:rPr>
          <w:rFonts w:hint="eastAsia" w:ascii="仿宋" w:hAnsi="仿宋" w:eastAsia="仿宋" w:cs="仿宋"/>
          <w:kern w:val="0"/>
          <w:sz w:val="32"/>
          <w:szCs w:val="32"/>
          <w:highlight w:val="none"/>
        </w:rPr>
        <w:t>榆阳区财政局</w:t>
      </w:r>
      <w:r>
        <w:rPr>
          <w:rFonts w:hint="eastAsia" w:ascii="仿宋" w:hAnsi="仿宋" w:eastAsia="仿宋" w:cs="仿宋"/>
          <w:kern w:val="0"/>
          <w:sz w:val="32"/>
          <w:szCs w:val="32"/>
          <w:highlight w:val="none"/>
          <w:lang w:val="en-US" w:eastAsia="zh-CN"/>
        </w:rPr>
        <w:t>依据榆阳区卫生健康局上报预算金额及项目实际进行预算资金分配，分配依据充分，资金分配合理</w:t>
      </w:r>
      <w:r>
        <w:rPr>
          <w:rFonts w:hint="eastAsia" w:ascii="仿宋" w:hAnsi="仿宋" w:eastAsia="仿宋" w:cs="仿宋"/>
          <w:kern w:val="0"/>
          <w:sz w:val="32"/>
          <w:szCs w:val="32"/>
          <w:highlight w:val="none"/>
        </w:rPr>
        <w:t>。</w:t>
      </w:r>
    </w:p>
    <w:p>
      <w:pPr>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综上，本指标满分2分，评价得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分。</w:t>
      </w:r>
    </w:p>
    <w:p>
      <w:pPr>
        <w:ind w:firstLine="643" w:firstLineChars="200"/>
        <w:outlineLvl w:val="1"/>
        <w:rPr>
          <w:rFonts w:ascii="仿宋_GB2312" w:hAnsi="仿宋_GB2312" w:eastAsia="仿宋_GB2312" w:cs="仿宋_GB2312"/>
          <w:kern w:val="0"/>
          <w:sz w:val="32"/>
          <w:szCs w:val="32"/>
          <w:highlight w:val="none"/>
        </w:rPr>
      </w:pPr>
      <w:bookmarkStart w:id="80" w:name="_Toc16494"/>
      <w:r>
        <w:rPr>
          <w:rFonts w:hint="eastAsia" w:ascii="楷体" w:hAnsi="楷体" w:eastAsia="楷体" w:cs="楷体"/>
          <w:b/>
          <w:bCs/>
          <w:kern w:val="0"/>
          <w:sz w:val="32"/>
          <w:szCs w:val="32"/>
          <w:highlight w:val="none"/>
        </w:rPr>
        <w:t>（二）项目过程情况</w:t>
      </w:r>
      <w:bookmarkEnd w:id="79"/>
      <w:r>
        <w:rPr>
          <w:rFonts w:hint="eastAsia" w:ascii="仿宋" w:hAnsi="仿宋" w:eastAsia="仿宋" w:cs="仿宋"/>
          <w:kern w:val="0"/>
          <w:sz w:val="32"/>
          <w:szCs w:val="32"/>
          <w:highlight w:val="none"/>
        </w:rPr>
        <w:t>（满分25分，实得</w:t>
      </w:r>
      <w:r>
        <w:rPr>
          <w:rFonts w:hint="eastAsia" w:ascii="仿宋" w:hAnsi="仿宋" w:eastAsia="仿宋" w:cs="仿宋"/>
          <w:kern w:val="0"/>
          <w:sz w:val="32"/>
          <w:szCs w:val="32"/>
          <w:highlight w:val="none"/>
          <w:lang w:val="en-US" w:eastAsia="zh-CN"/>
        </w:rPr>
        <w:t>16</w:t>
      </w:r>
      <w:r>
        <w:rPr>
          <w:rFonts w:hint="eastAsia" w:ascii="仿宋" w:hAnsi="仿宋" w:eastAsia="仿宋" w:cs="仿宋"/>
          <w:kern w:val="0"/>
          <w:sz w:val="32"/>
          <w:szCs w:val="32"/>
          <w:highlight w:val="none"/>
        </w:rPr>
        <w:t>分）</w:t>
      </w:r>
      <w:bookmarkEnd w:id="80"/>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1.资金管理</w:t>
      </w:r>
      <w:r>
        <w:rPr>
          <w:rFonts w:hint="eastAsia" w:ascii="仿宋" w:hAnsi="仿宋" w:cs="仿宋"/>
          <w:kern w:val="0"/>
          <w:sz w:val="32"/>
          <w:szCs w:val="32"/>
          <w:highlight w:val="none"/>
        </w:rPr>
        <w:t>（满分15分，实得</w:t>
      </w:r>
      <w:r>
        <w:rPr>
          <w:rFonts w:hint="eastAsia" w:ascii="仿宋" w:hAnsi="仿宋" w:cs="仿宋"/>
          <w:kern w:val="0"/>
          <w:sz w:val="32"/>
          <w:szCs w:val="32"/>
          <w:highlight w:val="none"/>
          <w:lang w:val="en-US" w:eastAsia="zh-CN"/>
        </w:rPr>
        <w:t>12</w:t>
      </w:r>
      <w:r>
        <w:rPr>
          <w:rFonts w:hint="eastAsia" w:ascii="仿宋" w:hAnsi="仿宋" w:cs="仿宋"/>
          <w:kern w:val="0"/>
          <w:sz w:val="32"/>
          <w:szCs w:val="32"/>
          <w:highlight w:val="none"/>
        </w:rPr>
        <w:t>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（1）资金到位率（满分4分，实得4分）</w:t>
      </w:r>
    </w:p>
    <w:p>
      <w:pPr>
        <w:pStyle w:val="28"/>
        <w:ind w:firstLine="640"/>
        <w:rPr>
          <w:rFonts w:ascii="仿宋" w:hAnsi="仿宋" w:eastAsia="仿宋" w:cs="仿宋"/>
          <w:kern w:val="0"/>
          <w:sz w:val="32"/>
          <w:szCs w:val="32"/>
          <w:highlight w:val="none"/>
        </w:rPr>
      </w:pPr>
      <w:r>
        <w:rPr>
          <w:rFonts w:hint="eastAsia" w:ascii="仿宋" w:hAnsi="仿宋" w:eastAsia="仿宋" w:cs="仿宋"/>
          <w:kern w:val="0"/>
          <w:sz w:val="32"/>
          <w:szCs w:val="32"/>
          <w:highlight w:val="none"/>
        </w:rPr>
        <w:t>榆阳区财政局</w:t>
      </w:r>
      <w:r>
        <w:rPr>
          <w:rFonts w:hint="eastAsia" w:ascii="仿宋" w:hAnsi="仿宋" w:eastAsia="仿宋" w:cs="仿宋"/>
          <w:kern w:val="0"/>
          <w:sz w:val="32"/>
          <w:szCs w:val="32"/>
          <w:highlight w:val="none"/>
          <w:lang w:val="en-US" w:eastAsia="zh-CN"/>
        </w:rPr>
        <w:t>以《榆林市榆阳区财政局关于下达2021年部门预算的通知》等文件</w:t>
      </w:r>
      <w:r>
        <w:rPr>
          <w:rFonts w:hint="eastAsia" w:ascii="仿宋" w:hAnsi="仿宋" w:eastAsia="仿宋" w:cs="仿宋"/>
          <w:kern w:val="0"/>
          <w:sz w:val="32"/>
          <w:szCs w:val="32"/>
          <w:highlight w:val="none"/>
        </w:rPr>
        <w:t>批复并下达2021年药品</w:t>
      </w:r>
      <w:r>
        <w:rPr>
          <w:rFonts w:hint="eastAsia" w:ascii="仿宋" w:hAnsi="仿宋" w:eastAsia="仿宋" w:cs="仿宋"/>
          <w:kern w:val="0"/>
          <w:sz w:val="32"/>
          <w:szCs w:val="32"/>
          <w:highlight w:val="none"/>
          <w:lang w:eastAsia="zh-CN"/>
        </w:rPr>
        <w:t>零差率销售</w:t>
      </w:r>
      <w:r>
        <w:rPr>
          <w:rFonts w:hint="eastAsia" w:ascii="仿宋" w:hAnsi="仿宋" w:eastAsia="仿宋" w:cs="仿宋"/>
          <w:kern w:val="0"/>
          <w:sz w:val="32"/>
          <w:szCs w:val="32"/>
          <w:highlight w:val="none"/>
        </w:rPr>
        <w:t>补助预算</w:t>
      </w:r>
      <w:r>
        <w:rPr>
          <w:rFonts w:hint="eastAsia" w:ascii="仿宋" w:hAnsi="仿宋" w:eastAsia="仿宋" w:cs="仿宋"/>
          <w:kern w:val="0"/>
          <w:sz w:val="32"/>
          <w:szCs w:val="32"/>
          <w:highlight w:val="none"/>
          <w:lang w:val="en-US" w:eastAsia="zh-CN"/>
        </w:rPr>
        <w:t xml:space="preserve">资金4,561.44 </w:t>
      </w:r>
      <w:r>
        <w:rPr>
          <w:rFonts w:hint="eastAsia" w:ascii="仿宋" w:hAnsi="仿宋" w:eastAsia="仿宋" w:cs="仿宋"/>
          <w:kern w:val="0"/>
          <w:sz w:val="32"/>
          <w:szCs w:val="32"/>
          <w:highlight w:val="none"/>
        </w:rPr>
        <w:t>万元，实际下拨资金4,561.44 万元，资金到位率100%。</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综上，本指标满分4分，评价得4分。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（2）预算执行率（满分5分，实得5分）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榆阳区2021年药品</w:t>
      </w:r>
      <w:r>
        <w:rPr>
          <w:rFonts w:hint="eastAsia" w:ascii="仿宋" w:hAnsi="仿宋" w:eastAsia="仿宋" w:cs="仿宋"/>
          <w:kern w:val="0"/>
          <w:sz w:val="32"/>
          <w:szCs w:val="32"/>
          <w:highlight w:val="none"/>
          <w:lang w:eastAsia="zh-CN"/>
        </w:rPr>
        <w:t>零差率销售</w:t>
      </w:r>
      <w:r>
        <w:rPr>
          <w:rFonts w:hint="eastAsia" w:ascii="仿宋" w:hAnsi="仿宋" w:eastAsia="仿宋" w:cs="仿宋"/>
          <w:kern w:val="0"/>
          <w:sz w:val="32"/>
          <w:szCs w:val="32"/>
          <w:highlight w:val="none"/>
        </w:rPr>
        <w:t>补助实际发生支出4,274.04万元。实际到位资金4,561.44万元，预算执行率为</w:t>
      </w:r>
      <w:r>
        <w:rPr>
          <w:rFonts w:hint="eastAsia" w:ascii="仿宋" w:hAnsi="仿宋" w:eastAsia="仿宋" w:cs="仿宋"/>
          <w:kern w:val="0"/>
          <w:sz w:val="32"/>
          <w:szCs w:val="32"/>
          <w:highlight w:val="none"/>
          <w:lang w:val="en-US" w:eastAsia="zh-CN"/>
        </w:rPr>
        <w:t>94</w:t>
      </w:r>
      <w:r>
        <w:rPr>
          <w:rFonts w:ascii="仿宋" w:hAnsi="仿宋" w:eastAsia="仿宋" w:cs="仿宋"/>
          <w:kern w:val="0"/>
          <w:sz w:val="32"/>
          <w:szCs w:val="32"/>
          <w:highlight w:val="none"/>
        </w:rPr>
        <w:t>%</w:t>
      </w:r>
      <w:r>
        <w:rPr>
          <w:rFonts w:hint="eastAsia" w:ascii="仿宋" w:hAnsi="仿宋" w:eastAsia="仿宋" w:cs="仿宋"/>
          <w:kern w:val="0"/>
          <w:sz w:val="32"/>
          <w:szCs w:val="32"/>
          <w:highlight w:val="none"/>
        </w:rPr>
        <w:t>。</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综上，本指标满分5分，评价得5分。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（3）资金使用合规性（满分6分，实得</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依据《榆林市榆阳区人民政府办公室关于印发榆阳区全面推行药品“三统一”工作实施方案（试行）的通知》要求，全区基层医疗卫生机构使用的基本药物全部实行统一采购、统一配送并全部实行零差率销售，实现“三统一”药品以区为单位货款统一结算。榆阳区药品“三统一”的实施管理部门为榆阳区医保局。药品统一从陕西省药械集中采购平台采购，通过结算管理中心统一结算</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村卫生室的药品统一由乡镇卫生院负责采购</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经检查，项目资金拨付审批程序和手续完整，资金使用符合预算批复的用途</w:t>
      </w:r>
      <w:r>
        <w:rPr>
          <w:rFonts w:hint="eastAsia" w:ascii="仿宋" w:hAnsi="仿宋" w:eastAsia="仿宋" w:cs="仿宋"/>
          <w:kern w:val="0"/>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kern w:val="0"/>
          <w:sz w:val="32"/>
          <w:szCs w:val="32"/>
          <w:highlight w:val="none"/>
        </w:rPr>
        <w:t>项目评价组查阅了各医疗机构补助申请明细表、药品采购台账、合同、发票</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资金拨付单据</w:t>
      </w:r>
      <w:r>
        <w:rPr>
          <w:rFonts w:hint="eastAsia" w:ascii="仿宋" w:hAnsi="仿宋" w:eastAsia="仿宋" w:cs="仿宋"/>
          <w:kern w:val="0"/>
          <w:sz w:val="32"/>
          <w:szCs w:val="32"/>
          <w:highlight w:val="none"/>
        </w:rPr>
        <w:t>等相关资料</w:t>
      </w: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发现存在以下问题：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kern w:val="0"/>
          <w:sz w:val="32"/>
          <w:szCs w:val="32"/>
          <w:highlight w:val="none"/>
          <w:lang w:val="en-US" w:eastAsia="zh-CN"/>
        </w:rPr>
        <w:t>①</w:t>
      </w:r>
      <w:r>
        <w:rPr>
          <w:rFonts w:hint="eastAsia" w:ascii="仿宋" w:hAnsi="仿宋" w:eastAsia="仿宋" w:cs="仿宋"/>
          <w:kern w:val="0"/>
          <w:sz w:val="32"/>
          <w:szCs w:val="32"/>
          <w:highlight w:val="none"/>
          <w:lang w:val="en-US" w:eastAsia="zh-CN"/>
        </w:rPr>
        <w:t>巴</w:t>
      </w:r>
      <w:r>
        <w:rPr>
          <w:rFonts w:hint="eastAsia" w:ascii="仿宋" w:hAnsi="仿宋" w:eastAsia="仿宋" w:cs="仿宋"/>
          <w:bCs/>
          <w:sz w:val="32"/>
          <w:szCs w:val="32"/>
          <w:highlight w:val="none"/>
          <w:lang w:val="en-US" w:eastAsia="zh-CN"/>
        </w:rPr>
        <w:t>拉素镇卫生院应将收到的村医补助2.8万元未拨付至下设的村卫生室；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②</w:t>
      </w:r>
      <w:r>
        <w:rPr>
          <w:rFonts w:hint="eastAsia" w:ascii="仿宋" w:hAnsi="仿宋" w:eastAsia="仿宋" w:cs="仿宋"/>
          <w:bCs/>
          <w:sz w:val="32"/>
          <w:szCs w:val="32"/>
          <w:highlight w:val="none"/>
          <w:lang w:val="en-US" w:eastAsia="zh-CN"/>
        </w:rPr>
        <w:t>青云镇卫生院将收到的乡村医生补助在各村医之间进行了分配，未按照村医补助0.7万元，协管员补助0.3万元的标准进行补助，且截留部分补助资金，累计收到村医补助11.8万元，实际下拨补助资金10.67万元，截留1.13万元。</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综上，本指标满分6分，评价得</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分。</w:t>
      </w:r>
    </w:p>
    <w:p>
      <w:pPr>
        <w:pStyle w:val="6"/>
        <w:spacing w:line="240" w:lineRule="auto"/>
        <w:ind w:firstLine="643"/>
        <w:rPr>
          <w:rFonts w:ascii="仿宋" w:hAnsi="仿宋" w:cs="仿宋"/>
          <w:b/>
          <w:bCs/>
          <w:sz w:val="32"/>
          <w:szCs w:val="32"/>
          <w:highlight w:val="none"/>
        </w:rPr>
      </w:pPr>
      <w:bookmarkStart w:id="81" w:name="_Toc253_WPSOffice_Level3"/>
      <w:bookmarkStart w:id="82" w:name="_Toc16709_WPSOffice_Level3"/>
      <w:bookmarkStart w:id="83" w:name="_Toc21060"/>
      <w:bookmarkStart w:id="84" w:name="_Toc8092_WPSOffice_Level3"/>
      <w:bookmarkStart w:id="85" w:name="_Toc11615"/>
      <w:bookmarkStart w:id="86" w:name="_Toc592_WPSOffice_Level3"/>
      <w:r>
        <w:rPr>
          <w:rFonts w:hint="eastAsia" w:ascii="仿宋" w:hAnsi="仿宋" w:cs="仿宋"/>
          <w:b/>
          <w:bCs/>
          <w:sz w:val="32"/>
          <w:szCs w:val="32"/>
          <w:highlight w:val="none"/>
        </w:rPr>
        <w:t>2.</w:t>
      </w:r>
      <w:bookmarkEnd w:id="81"/>
      <w:bookmarkEnd w:id="82"/>
      <w:bookmarkEnd w:id="83"/>
      <w:bookmarkEnd w:id="84"/>
      <w:bookmarkEnd w:id="85"/>
      <w:bookmarkEnd w:id="86"/>
      <w:r>
        <w:rPr>
          <w:rFonts w:hint="eastAsia" w:ascii="仿宋" w:hAnsi="仿宋" w:cs="仿宋"/>
          <w:b/>
          <w:bCs/>
          <w:sz w:val="32"/>
          <w:szCs w:val="32"/>
          <w:highlight w:val="none"/>
        </w:rPr>
        <w:t>组织实施</w:t>
      </w:r>
      <w:r>
        <w:rPr>
          <w:rFonts w:hint="eastAsia" w:ascii="仿宋" w:hAnsi="仿宋" w:cs="仿宋"/>
          <w:kern w:val="0"/>
          <w:sz w:val="32"/>
          <w:szCs w:val="32"/>
          <w:highlight w:val="none"/>
        </w:rPr>
        <w:t>（满分10分，实得</w:t>
      </w:r>
      <w:r>
        <w:rPr>
          <w:rFonts w:hint="eastAsia" w:ascii="仿宋" w:hAnsi="仿宋" w:cs="仿宋"/>
          <w:kern w:val="0"/>
          <w:sz w:val="32"/>
          <w:szCs w:val="32"/>
          <w:highlight w:val="none"/>
          <w:lang w:val="en-US" w:eastAsia="zh-CN"/>
        </w:rPr>
        <w:t>4</w:t>
      </w:r>
      <w:r>
        <w:rPr>
          <w:rFonts w:hint="eastAsia" w:ascii="仿宋" w:hAnsi="仿宋" w:cs="仿宋"/>
          <w:kern w:val="0"/>
          <w:sz w:val="32"/>
          <w:szCs w:val="32"/>
          <w:highlight w:val="none"/>
        </w:rPr>
        <w:t>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（1）管理制度健全性（满分3分，实得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分）</w:t>
      </w:r>
    </w:p>
    <w:p>
      <w:pPr>
        <w:ind w:firstLine="640" w:firstLineChars="200"/>
        <w:rPr>
          <w:rFonts w:ascii="仿宋" w:hAnsi="仿宋" w:eastAsia="仿宋" w:cs="仿宋"/>
          <w:bCs/>
          <w:sz w:val="32"/>
          <w:szCs w:val="32"/>
          <w:highlight w:val="none"/>
        </w:rPr>
      </w:pPr>
      <w:r>
        <w:rPr>
          <w:rFonts w:hint="eastAsia" w:ascii="仿宋" w:hAnsi="仿宋" w:eastAsia="仿宋" w:cs="仿宋"/>
          <w:kern w:val="0"/>
          <w:sz w:val="32"/>
          <w:szCs w:val="32"/>
          <w:highlight w:val="none"/>
        </w:rPr>
        <w:t>榆阳区卫生健康局与榆阳区财政局联合发布的</w:t>
      </w:r>
      <w:r>
        <w:rPr>
          <w:rFonts w:hint="eastAsia" w:ascii="仿宋" w:hAnsi="仿宋" w:eastAsia="仿宋" w:cs="仿宋"/>
          <w:bCs/>
          <w:sz w:val="32"/>
          <w:szCs w:val="32"/>
          <w:highlight w:val="none"/>
        </w:rPr>
        <w:t>《关于印发榆阳区药品“零差率”销售补助办法（修订）的通知》从补助原则、补助标准、工作要求</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资金拨付</w:t>
      </w:r>
      <w:r>
        <w:rPr>
          <w:rFonts w:hint="eastAsia" w:ascii="仿宋" w:hAnsi="仿宋" w:eastAsia="仿宋" w:cs="仿宋"/>
          <w:bCs/>
          <w:sz w:val="32"/>
          <w:szCs w:val="32"/>
          <w:highlight w:val="none"/>
        </w:rPr>
        <w:t>等方面予以规范</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榆阳区卫生健康局制定</w:t>
      </w:r>
      <w:r>
        <w:rPr>
          <w:rFonts w:hint="eastAsia" w:ascii="仿宋" w:hAnsi="仿宋" w:eastAsia="仿宋" w:cs="仿宋"/>
          <w:bCs/>
          <w:sz w:val="32"/>
          <w:szCs w:val="32"/>
          <w:highlight w:val="none"/>
          <w:lang w:val="en-US" w:eastAsia="zh-CN"/>
        </w:rPr>
        <w:t>的</w:t>
      </w:r>
      <w:r>
        <w:rPr>
          <w:rFonts w:hint="eastAsia" w:ascii="仿宋" w:hAnsi="仿宋" w:eastAsia="仿宋" w:cs="仿宋"/>
          <w:bCs/>
          <w:sz w:val="32"/>
          <w:szCs w:val="32"/>
          <w:highlight w:val="none"/>
        </w:rPr>
        <w:t>《榆阳区药品“零差率”销售补助绩效考核办法》从考核的主体、内容、要求、资金兑现等方面予以明确</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但存在制度不完善的情况，如：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sz w:val="32"/>
          <w:szCs w:val="32"/>
          <w:highlight w:val="none"/>
        </w:rPr>
      </w:pPr>
      <w:r>
        <w:rPr>
          <w:rFonts w:hint="default" w:ascii="仿宋" w:hAnsi="仿宋" w:eastAsia="仿宋" w:cs="仿宋"/>
          <w:bCs/>
          <w:sz w:val="32"/>
          <w:szCs w:val="32"/>
          <w:highlight w:val="none"/>
        </w:rPr>
        <w:t>①</w:t>
      </w:r>
      <w:r>
        <w:rPr>
          <w:rFonts w:hint="eastAsia" w:ascii="仿宋" w:hAnsi="仿宋" w:eastAsia="仿宋" w:cs="仿宋"/>
          <w:bCs/>
          <w:sz w:val="32"/>
          <w:szCs w:val="32"/>
          <w:highlight w:val="none"/>
        </w:rPr>
        <w:t>《榆阳区药品“零差率”销售补助绩效考核办法》未明确考核结果的奖惩措施，导致在实际运用考核结果时无明确的奖惩标准，榆阳区卫生健康</w:t>
      </w:r>
      <w:r>
        <w:rPr>
          <w:rFonts w:hint="eastAsia" w:ascii="仿宋" w:hAnsi="仿宋" w:eastAsia="仿宋" w:cs="仿宋"/>
          <w:bCs/>
          <w:sz w:val="32"/>
          <w:szCs w:val="32"/>
          <w:highlight w:val="none"/>
          <w:lang w:val="en-US" w:eastAsia="zh-CN"/>
        </w:rPr>
        <w:t>局</w:t>
      </w:r>
      <w:r>
        <w:rPr>
          <w:rFonts w:hint="eastAsia" w:ascii="仿宋" w:hAnsi="仿宋" w:eastAsia="仿宋" w:cs="仿宋"/>
          <w:bCs/>
          <w:sz w:val="32"/>
          <w:szCs w:val="32"/>
          <w:highlight w:val="none"/>
        </w:rPr>
        <w:t>在年底结算时扣减各医疗机构补助金额无标准，扣减随意性较大。</w:t>
      </w:r>
    </w:p>
    <w:p>
      <w:pPr>
        <w:pStyle w:val="2"/>
        <w:keepNext w:val="0"/>
        <w:keepLines w:val="0"/>
        <w:pageBreakBefore w:val="0"/>
        <w:widowControl w:val="0"/>
        <w:kinsoku/>
        <w:wordWrap/>
        <w:overflowPunct/>
        <w:topLinePunct w:val="0"/>
        <w:autoSpaceDE/>
        <w:autoSpaceDN/>
        <w:bidi w:val="0"/>
        <w:adjustRightInd/>
        <w:snapToGrid/>
        <w:spacing w:before="0"/>
        <w:ind w:left="0" w:leftChars="0"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kern w:val="2"/>
          <w:sz w:val="32"/>
          <w:szCs w:val="32"/>
          <w:highlight w:val="none"/>
          <w:lang w:val="en-US" w:eastAsia="zh-CN" w:bidi="ar-SA"/>
        </w:rPr>
        <w:t>②</w:t>
      </w:r>
      <w:r>
        <w:rPr>
          <w:rFonts w:hint="eastAsia" w:ascii="仿宋" w:hAnsi="仿宋" w:eastAsia="仿宋" w:cs="仿宋"/>
          <w:bCs/>
          <w:kern w:val="2"/>
          <w:sz w:val="32"/>
          <w:szCs w:val="32"/>
          <w:highlight w:val="none"/>
          <w:lang w:val="en-US" w:eastAsia="zh-CN" w:bidi="ar-SA"/>
        </w:rPr>
        <w:t>《榆阳区药品“零差率”销售补助办法》未对补助资金申报、审核流程进</w:t>
      </w:r>
      <w:r>
        <w:rPr>
          <w:rFonts w:hint="eastAsia" w:ascii="仿宋" w:hAnsi="仿宋" w:eastAsia="仿宋" w:cs="仿宋"/>
          <w:bCs/>
          <w:sz w:val="32"/>
          <w:szCs w:val="32"/>
          <w:highlight w:val="none"/>
          <w:lang w:val="en-US" w:eastAsia="zh-CN"/>
        </w:rPr>
        <w:t>行明确，缺少部门岗位职责，各医院上报药品购进金额缺少审核标准，导致项目审核标准不清，申报审核过程不详。</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综上，</w:t>
      </w:r>
      <w:r>
        <w:rPr>
          <w:rFonts w:hint="eastAsia" w:ascii="仿宋" w:hAnsi="仿宋" w:eastAsia="仿宋" w:cs="仿宋"/>
          <w:kern w:val="0"/>
          <w:sz w:val="32"/>
          <w:szCs w:val="32"/>
          <w:highlight w:val="none"/>
          <w:lang w:val="en-US" w:eastAsia="zh-CN"/>
        </w:rPr>
        <w:t>业务管理制度不健全，</w:t>
      </w:r>
      <w:r>
        <w:rPr>
          <w:rFonts w:hint="eastAsia" w:ascii="仿宋" w:hAnsi="仿宋" w:eastAsia="仿宋" w:cs="仿宋"/>
          <w:kern w:val="0"/>
          <w:sz w:val="32"/>
          <w:szCs w:val="32"/>
          <w:highlight w:val="none"/>
        </w:rPr>
        <w:t>本指标满分3分，评价得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（2）制度执行有效性（满分4分，实得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分）</w:t>
      </w:r>
    </w:p>
    <w:p>
      <w:pPr>
        <w:ind w:firstLine="640" w:firstLineChars="200"/>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榆阳区卫生健康局依据《榆阳区药品“零差率”销售补助办法（修订）》补助要求、补助范围进行补助，制定绩效考核方案对各级医疗机构进行考核，资金按照“年初预借、考核拨付、年终结算”的程序进行。现场抽查了榆阳区妇幼保健院、榆阳区中医院、榆阳区人民医院、星元医院、马合镇卫生院、巴拉素镇卫生院、青云镇卫生院、榆阳镇卫生院、芹河镇卫生院、镇川卫生院、鱼河峁卫生院，经对各医院的结算资料，药品采购台账、合同、发票，资金下拨单据进行检查，发现存在以下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①</w:t>
      </w:r>
      <w:r>
        <w:rPr>
          <w:rFonts w:hint="eastAsia" w:ascii="仿宋" w:hAnsi="仿宋" w:eastAsia="仿宋" w:cs="仿宋"/>
          <w:bCs/>
          <w:sz w:val="32"/>
          <w:szCs w:val="32"/>
          <w:highlight w:val="none"/>
          <w:lang w:val="en-US" w:eastAsia="zh-CN"/>
        </w:rPr>
        <w:t>未按照补助标准进行药品零差率销售补助，依据《榆阳区药品“零差率”销售补助办法（修订）》要求，补助按照医疗机构等级及年度内药品购进总金额，实行“阶梯式”和“定额式”相结合的方式，依据文件要求，补助金额应依据全年购药金额按照超额累进的方法计算，卫健局在补助时按照半年的采购金额*对应补贴率计算，全年补助两次，实际计算方法与文件要求不符，应补助金额与实际补助金额存在差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②</w:t>
      </w:r>
      <w:r>
        <w:rPr>
          <w:rFonts w:hint="eastAsia" w:ascii="仿宋" w:hAnsi="仿宋" w:eastAsia="仿宋" w:cs="仿宋"/>
          <w:bCs/>
          <w:sz w:val="32"/>
          <w:szCs w:val="32"/>
          <w:highlight w:val="none"/>
          <w:lang w:val="en-US" w:eastAsia="zh-CN"/>
        </w:rPr>
        <w:t>2021年度药品零差率销售补助期间为2020年11月至2021年11月累计13个月，不符合《榆阳区药品“零差率”销售补助办法（修订）》中“全年购药金额”的规定。</w:t>
      </w:r>
    </w:p>
    <w:p>
      <w:pPr>
        <w:ind w:firstLine="640" w:firstLineChars="200"/>
        <w:rPr>
          <w:rFonts w:ascii="仿宋" w:hAnsi="仿宋" w:eastAsia="仿宋" w:cs="仿宋"/>
          <w:kern w:val="0"/>
          <w:sz w:val="32"/>
          <w:szCs w:val="32"/>
          <w:highlight w:val="none"/>
        </w:rPr>
      </w:pPr>
      <w:r>
        <w:rPr>
          <w:rFonts w:hint="default" w:ascii="仿宋" w:hAnsi="仿宋" w:eastAsia="仿宋" w:cs="仿宋"/>
          <w:kern w:val="0"/>
          <w:sz w:val="32"/>
          <w:szCs w:val="32"/>
          <w:highlight w:val="none"/>
          <w:lang w:val="en-US" w:eastAsia="zh-CN"/>
        </w:rPr>
        <w:t>③</w:t>
      </w:r>
      <w:r>
        <w:rPr>
          <w:rFonts w:hint="eastAsia" w:ascii="仿宋" w:hAnsi="仿宋" w:eastAsia="仿宋" w:cs="仿宋"/>
          <w:kern w:val="0"/>
          <w:sz w:val="32"/>
          <w:szCs w:val="32"/>
          <w:highlight w:val="none"/>
        </w:rPr>
        <w:t>榆阳区卫生健康局</w:t>
      </w:r>
      <w:r>
        <w:rPr>
          <w:rFonts w:hint="eastAsia" w:ascii="仿宋" w:hAnsi="仿宋" w:eastAsia="仿宋" w:cs="仿宋"/>
          <w:kern w:val="0"/>
          <w:sz w:val="32"/>
          <w:szCs w:val="32"/>
          <w:highlight w:val="none"/>
          <w:lang w:val="en-US" w:eastAsia="zh-CN"/>
        </w:rPr>
        <w:t>对各医疗机构的</w:t>
      </w:r>
      <w:r>
        <w:rPr>
          <w:rFonts w:hint="eastAsia" w:ascii="仿宋" w:hAnsi="仿宋" w:eastAsia="仿宋" w:cs="仿宋"/>
          <w:bCs/>
          <w:sz w:val="32"/>
          <w:szCs w:val="32"/>
          <w:highlight w:val="none"/>
        </w:rPr>
        <w:t>绩效考核</w:t>
      </w:r>
      <w:r>
        <w:rPr>
          <w:rFonts w:hint="eastAsia" w:ascii="仿宋" w:hAnsi="仿宋" w:eastAsia="仿宋" w:cs="仿宋"/>
          <w:bCs/>
          <w:sz w:val="32"/>
          <w:szCs w:val="32"/>
          <w:highlight w:val="none"/>
          <w:lang w:val="en-US" w:eastAsia="zh-CN"/>
        </w:rPr>
        <w:t>资料不完善</w:t>
      </w:r>
      <w:r>
        <w:rPr>
          <w:rFonts w:hint="eastAsia" w:ascii="仿宋" w:hAnsi="仿宋" w:eastAsia="仿宋" w:cs="仿宋"/>
          <w:bCs/>
          <w:sz w:val="32"/>
          <w:szCs w:val="32"/>
          <w:highlight w:val="none"/>
        </w:rPr>
        <w:t>，无评价打分资料。</w:t>
      </w:r>
    </w:p>
    <w:p>
      <w:pPr>
        <w:ind w:firstLine="640" w:firstLineChars="200"/>
        <w:rPr>
          <w:rFonts w:ascii="仿宋" w:hAnsi="仿宋" w:eastAsia="仿宋" w:cs="仿宋"/>
          <w:kern w:val="0"/>
          <w:sz w:val="32"/>
          <w:szCs w:val="32"/>
          <w:highlight w:val="none"/>
        </w:rPr>
      </w:pPr>
      <w:r>
        <w:rPr>
          <w:rFonts w:hint="eastAsia" w:ascii="仿宋" w:hAnsi="仿宋" w:eastAsia="仿宋" w:cs="仿宋"/>
          <w:bCs/>
          <w:sz w:val="32"/>
          <w:szCs w:val="32"/>
          <w:highlight w:val="none"/>
        </w:rPr>
        <w:t>综上</w:t>
      </w:r>
      <w:r>
        <w:rPr>
          <w:rFonts w:ascii="仿宋" w:hAnsi="仿宋" w:eastAsia="仿宋" w:cs="仿宋"/>
          <w:bCs/>
          <w:sz w:val="32"/>
          <w:szCs w:val="32"/>
          <w:highlight w:val="none"/>
        </w:rPr>
        <w:t>，</w:t>
      </w:r>
      <w:r>
        <w:rPr>
          <w:rFonts w:hint="eastAsia" w:ascii="仿宋" w:hAnsi="仿宋" w:eastAsia="仿宋" w:cs="仿宋"/>
          <w:kern w:val="0"/>
          <w:sz w:val="32"/>
          <w:szCs w:val="32"/>
          <w:highlight w:val="none"/>
        </w:rPr>
        <w:t>本指标满分4分，评价得</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分。</w:t>
      </w:r>
    </w:p>
    <w:p>
      <w:pPr>
        <w:ind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（3）项目质量可控性（满分3分，实得</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default" w:ascii="仿宋" w:hAnsi="仿宋" w:eastAsia="仿宋" w:cs="仿宋"/>
          <w:bCs/>
          <w:kern w:val="2"/>
          <w:sz w:val="32"/>
          <w:szCs w:val="32"/>
          <w:highlight w:val="none"/>
          <w:lang w:val="en-US" w:eastAsia="zh-CN" w:bidi="ar-SA"/>
        </w:rPr>
      </w:pPr>
      <w:r>
        <w:rPr>
          <w:rFonts w:hint="default" w:ascii="仿宋" w:hAnsi="仿宋" w:eastAsia="仿宋" w:cs="仿宋"/>
          <w:bCs/>
          <w:kern w:val="2"/>
          <w:sz w:val="32"/>
          <w:szCs w:val="32"/>
          <w:highlight w:val="none"/>
          <w:lang w:val="en-US" w:eastAsia="zh-CN" w:bidi="ar-SA"/>
        </w:rPr>
        <w:t>榆阳区卫健局依据药品采购平台上各医疗机构药品采购金额计算区属一级及以上公立医疗机构的补助，依据各村卫生室上报的采购金额和村医配备结算村卫生室的药品零差率补助及村医补助，年底对各医疗机构进行考核，资金采取年初预拨，年终结算的方式以银行转账方式拨付，但质量控制措施不到位，存在如下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kern w:val="2"/>
          <w:sz w:val="32"/>
          <w:szCs w:val="32"/>
          <w:highlight w:val="none"/>
          <w:lang w:val="en-US" w:eastAsia="zh-CN" w:bidi="ar-SA"/>
        </w:rPr>
      </w:pPr>
      <w:r>
        <w:rPr>
          <w:rFonts w:hint="default" w:ascii="仿宋" w:hAnsi="仿宋" w:eastAsia="仿宋" w:cs="仿宋"/>
          <w:bCs/>
          <w:kern w:val="2"/>
          <w:sz w:val="32"/>
          <w:szCs w:val="32"/>
          <w:highlight w:val="none"/>
          <w:lang w:val="en-US" w:eastAsia="zh-CN" w:bidi="ar-SA"/>
        </w:rPr>
        <w:t>①</w:t>
      </w:r>
      <w:r>
        <w:rPr>
          <w:rFonts w:hint="eastAsia" w:ascii="仿宋" w:hAnsi="仿宋" w:eastAsia="仿宋" w:cs="仿宋"/>
          <w:bCs/>
          <w:kern w:val="2"/>
          <w:sz w:val="32"/>
          <w:szCs w:val="32"/>
          <w:highlight w:val="none"/>
          <w:lang w:val="en-US" w:eastAsia="zh-CN" w:bidi="ar-SA"/>
        </w:rPr>
        <w:t>经核对榆阳区卫健局结算资料及抽查部分医院的药品采购台账，发现榆阳区中医院、马合镇、巴拉素镇、青云镇、芹河镇、镇川镇、鱼河峁镇药品购置台账金额与申报金额和结算金额不一致，因医保系统更换，2021年各医院及村卫生室药品购置金额无法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②</w:t>
      </w:r>
      <w:r>
        <w:rPr>
          <w:rFonts w:hint="eastAsia" w:ascii="仿宋" w:hAnsi="仿宋" w:eastAsia="仿宋" w:cs="仿宋"/>
          <w:bCs/>
          <w:sz w:val="32"/>
          <w:szCs w:val="32"/>
          <w:highlight w:val="none"/>
          <w:lang w:val="en-US" w:eastAsia="zh-CN"/>
        </w:rPr>
        <w:t>榆阳区卫生健康局未留存各村卫生室药品年度采购审核资料，我们无法将审核采购资金与村卫生室留存的采购台账进行核对，我们核对了乡镇卫生院上报村卫生室的采购金额与采购台账数据，其中巴拉素卫生院、芹河卫生院、青云镇卫生院上报的村卫生室药品采购台账金额与上报金额不一致，情况如下：</w:t>
      </w:r>
    </w:p>
    <w:tbl>
      <w:tblPr>
        <w:tblStyle w:val="22"/>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750"/>
        <w:gridCol w:w="1740"/>
        <w:gridCol w:w="160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93"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乡镇村卫生室</w:t>
            </w:r>
          </w:p>
        </w:tc>
        <w:tc>
          <w:tcPr>
            <w:tcW w:w="175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上报金额</w:t>
            </w:r>
          </w:p>
        </w:tc>
        <w:tc>
          <w:tcPr>
            <w:tcW w:w="174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台账金额</w:t>
            </w:r>
          </w:p>
        </w:tc>
        <w:tc>
          <w:tcPr>
            <w:tcW w:w="160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差异</w:t>
            </w:r>
          </w:p>
        </w:tc>
        <w:tc>
          <w:tcPr>
            <w:tcW w:w="172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93" w:type="dxa"/>
            <w:vAlign w:val="top"/>
          </w:tcPr>
          <w:p>
            <w:pPr>
              <w:pStyle w:val="2"/>
              <w:rPr>
                <w:rFonts w:hint="default"/>
                <w:sz w:val="24"/>
                <w:szCs w:val="24"/>
                <w:highlight w:val="none"/>
                <w:vertAlign w:val="baseline"/>
                <w:lang w:val="en-US" w:eastAsia="zh-CN"/>
              </w:rPr>
            </w:pPr>
            <w:r>
              <w:rPr>
                <w:rFonts w:hint="eastAsia"/>
                <w:sz w:val="24"/>
                <w:szCs w:val="24"/>
                <w:highlight w:val="none"/>
                <w:vertAlign w:val="baseline"/>
                <w:lang w:val="en-US" w:eastAsia="zh-CN"/>
              </w:rPr>
              <w:t>巴拉素镇村卫生室小计</w:t>
            </w:r>
          </w:p>
        </w:tc>
        <w:tc>
          <w:tcPr>
            <w:tcW w:w="175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517,037.86 </w:t>
            </w:r>
          </w:p>
        </w:tc>
        <w:tc>
          <w:tcPr>
            <w:tcW w:w="174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373,944.39 </w:t>
            </w:r>
          </w:p>
        </w:tc>
        <w:tc>
          <w:tcPr>
            <w:tcW w:w="160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143,093.47 </w:t>
            </w:r>
          </w:p>
        </w:tc>
        <w:tc>
          <w:tcPr>
            <w:tcW w:w="1720" w:type="dxa"/>
            <w:vAlign w:val="center"/>
          </w:tcPr>
          <w:p>
            <w:pPr>
              <w:pStyle w:val="2"/>
              <w:ind w:left="0" w:leftChars="0" w:firstLine="0" w:firstLineChars="0"/>
              <w:jc w:val="both"/>
              <w:rPr>
                <w:rFonts w:hint="default"/>
                <w:sz w:val="24"/>
                <w:szCs w:val="24"/>
                <w:highlight w:val="none"/>
                <w:vertAlign w:val="baseline"/>
                <w:lang w:val="en-US" w:eastAsia="zh-CN"/>
              </w:rPr>
            </w:pPr>
            <w:r>
              <w:rPr>
                <w:rFonts w:hint="eastAsia"/>
                <w:sz w:val="24"/>
                <w:szCs w:val="24"/>
                <w:highlight w:val="none"/>
                <w:vertAlign w:val="baseline"/>
                <w:lang w:val="en-US" w:eastAsia="zh-CN"/>
              </w:rPr>
              <w:t>不含镇卫生院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pStyle w:val="2"/>
              <w:rPr>
                <w:rFonts w:hint="default"/>
                <w:sz w:val="24"/>
                <w:szCs w:val="24"/>
                <w:highlight w:val="none"/>
                <w:vertAlign w:val="baseline"/>
                <w:lang w:val="en-US" w:eastAsia="zh-CN"/>
              </w:rPr>
            </w:pPr>
            <w:r>
              <w:rPr>
                <w:rFonts w:hint="default"/>
                <w:sz w:val="24"/>
                <w:szCs w:val="24"/>
                <w:highlight w:val="none"/>
                <w:vertAlign w:val="baseline"/>
                <w:lang w:val="en-US" w:eastAsia="zh-CN"/>
              </w:rPr>
              <w:t>青云镇村卫生室</w:t>
            </w:r>
            <w:r>
              <w:rPr>
                <w:rFonts w:hint="eastAsia"/>
                <w:sz w:val="24"/>
                <w:szCs w:val="24"/>
                <w:highlight w:val="none"/>
                <w:vertAlign w:val="baseline"/>
                <w:lang w:val="en-US" w:eastAsia="zh-CN"/>
              </w:rPr>
              <w:t>小计</w:t>
            </w:r>
          </w:p>
        </w:tc>
        <w:tc>
          <w:tcPr>
            <w:tcW w:w="175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1,957,572.23 </w:t>
            </w:r>
          </w:p>
        </w:tc>
        <w:tc>
          <w:tcPr>
            <w:tcW w:w="174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2,090,575.23 </w:t>
            </w:r>
          </w:p>
        </w:tc>
        <w:tc>
          <w:tcPr>
            <w:tcW w:w="160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-133,003.00 </w:t>
            </w:r>
          </w:p>
        </w:tc>
        <w:tc>
          <w:tcPr>
            <w:tcW w:w="1720" w:type="dxa"/>
            <w:vAlign w:val="center"/>
          </w:tcPr>
          <w:p>
            <w:pPr>
              <w:pStyle w:val="2"/>
              <w:ind w:left="0" w:leftChars="0" w:firstLine="0" w:firstLineChars="0"/>
              <w:jc w:val="both"/>
              <w:rPr>
                <w:rFonts w:hint="default"/>
                <w:sz w:val="24"/>
                <w:szCs w:val="24"/>
                <w:highlight w:val="none"/>
                <w:vertAlign w:val="baseline"/>
                <w:lang w:val="en-US" w:eastAsia="zh-CN"/>
              </w:rPr>
            </w:pPr>
            <w:r>
              <w:rPr>
                <w:rFonts w:hint="eastAsia"/>
                <w:sz w:val="24"/>
                <w:szCs w:val="24"/>
                <w:highlight w:val="none"/>
                <w:vertAlign w:val="baseline"/>
                <w:lang w:val="en-US" w:eastAsia="zh-CN"/>
              </w:rPr>
              <w:t>不含镇卫生院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pStyle w:val="2"/>
              <w:rPr>
                <w:rFonts w:hint="default"/>
                <w:sz w:val="24"/>
                <w:szCs w:val="24"/>
                <w:highlight w:val="none"/>
                <w:vertAlign w:val="baseline"/>
                <w:lang w:val="en-US" w:eastAsia="zh-CN"/>
              </w:rPr>
            </w:pPr>
            <w:r>
              <w:rPr>
                <w:rFonts w:hint="default"/>
                <w:sz w:val="24"/>
                <w:szCs w:val="24"/>
                <w:highlight w:val="none"/>
                <w:vertAlign w:val="baseline"/>
                <w:lang w:val="en-US" w:eastAsia="zh-CN"/>
              </w:rPr>
              <w:t>芹河镇村卫生室</w:t>
            </w:r>
            <w:r>
              <w:rPr>
                <w:rFonts w:hint="eastAsia"/>
                <w:sz w:val="24"/>
                <w:szCs w:val="24"/>
                <w:highlight w:val="none"/>
                <w:vertAlign w:val="baseline"/>
                <w:lang w:val="en-US" w:eastAsia="zh-CN"/>
              </w:rPr>
              <w:t>小计</w:t>
            </w:r>
          </w:p>
        </w:tc>
        <w:tc>
          <w:tcPr>
            <w:tcW w:w="175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455,053.45 </w:t>
            </w:r>
          </w:p>
        </w:tc>
        <w:tc>
          <w:tcPr>
            <w:tcW w:w="174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379,989.46 </w:t>
            </w:r>
          </w:p>
        </w:tc>
        <w:tc>
          <w:tcPr>
            <w:tcW w:w="160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75,063.99 </w:t>
            </w:r>
          </w:p>
        </w:tc>
        <w:tc>
          <w:tcPr>
            <w:tcW w:w="1720" w:type="dxa"/>
            <w:vAlign w:val="center"/>
          </w:tcPr>
          <w:p>
            <w:pPr>
              <w:pStyle w:val="2"/>
              <w:ind w:left="0" w:leftChars="0" w:firstLine="0" w:firstLineChars="0"/>
              <w:jc w:val="both"/>
              <w:rPr>
                <w:rFonts w:hint="default"/>
                <w:sz w:val="24"/>
                <w:szCs w:val="24"/>
                <w:highlight w:val="none"/>
                <w:vertAlign w:val="baseline"/>
                <w:lang w:val="en-US" w:eastAsia="zh-CN"/>
              </w:rPr>
            </w:pPr>
            <w:r>
              <w:rPr>
                <w:rFonts w:hint="eastAsia"/>
                <w:sz w:val="24"/>
                <w:szCs w:val="24"/>
                <w:highlight w:val="none"/>
                <w:vertAlign w:val="baseline"/>
                <w:lang w:val="en-US" w:eastAsia="zh-CN"/>
              </w:rPr>
              <w:t>不含镇卫生院</w:t>
            </w:r>
          </w:p>
        </w:tc>
      </w:tr>
    </w:tbl>
    <w:p>
      <w:pPr>
        <w:pStyle w:val="2"/>
        <w:ind w:left="0" w:firstLine="640" w:firstLineChars="200"/>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③政策不明确，村医补助标准不一致</w:t>
      </w:r>
      <w:r>
        <w:rPr>
          <w:rFonts w:hint="eastAsia" w:ascii="仿宋" w:hAnsi="仿宋" w:eastAsia="仿宋" w:cs="仿宋"/>
          <w:bCs/>
          <w:sz w:val="32"/>
          <w:szCs w:val="32"/>
          <w:highlight w:val="none"/>
          <w:lang w:val="en-US" w:eastAsia="zh-CN"/>
        </w:rPr>
        <w:t>。经检查，榆阳区卫生健康局以当年未采购药品为由未对双红村等10个村卫生室给与村医/协管员补助，详见附件2。</w:t>
      </w:r>
    </w:p>
    <w:p>
      <w:pPr>
        <w:pStyle w:val="2"/>
        <w:keepNext w:val="0"/>
        <w:keepLines w:val="0"/>
        <w:pageBreakBefore w:val="0"/>
        <w:widowControl w:val="0"/>
        <w:kinsoku/>
        <w:wordWrap/>
        <w:overflowPunct/>
        <w:topLinePunct w:val="0"/>
        <w:autoSpaceDE/>
        <w:autoSpaceDN/>
        <w:bidi w:val="0"/>
        <w:adjustRightInd/>
        <w:snapToGrid/>
        <w:spacing w:before="0"/>
        <w:ind w:left="0"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堡山村卫生室</w:t>
      </w:r>
      <w:r>
        <w:rPr>
          <w:rFonts w:hint="eastAsia" w:ascii="仿宋" w:hAnsi="仿宋" w:eastAsia="仿宋" w:cs="仿宋"/>
          <w:bCs/>
          <w:sz w:val="32"/>
          <w:szCs w:val="32"/>
          <w:highlight w:val="none"/>
          <w:lang w:val="en-US" w:eastAsia="zh-CN"/>
        </w:rPr>
        <w:t>等26个村卫生室当年度有药品采购，未给与村医/协管员补助，详见附件2。</w:t>
      </w:r>
    </w:p>
    <w:p>
      <w:pPr>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红墩村卫生室等10个村当年度无药品购进金额，2021进行了村医/协管员补助，详见附件2。</w:t>
      </w:r>
    </w:p>
    <w:p>
      <w:pPr>
        <w:pStyle w:val="2"/>
        <w:keepNext w:val="0"/>
        <w:keepLines w:val="0"/>
        <w:pageBreakBefore w:val="0"/>
        <w:widowControl w:val="0"/>
        <w:kinsoku/>
        <w:wordWrap/>
        <w:overflowPunct/>
        <w:topLinePunct w:val="0"/>
        <w:autoSpaceDE/>
        <w:autoSpaceDN/>
        <w:bidi w:val="0"/>
        <w:adjustRightInd/>
        <w:snapToGrid/>
        <w:ind w:left="113" w:firstLine="640" w:firstLineChars="200"/>
        <w:textAlignment w:val="auto"/>
        <w:rPr>
          <w:rFonts w:hint="default"/>
          <w:highlight w:val="none"/>
          <w:lang w:val="en-US" w:eastAsia="zh-CN"/>
        </w:rPr>
      </w:pPr>
      <w:r>
        <w:rPr>
          <w:rFonts w:hint="eastAsia" w:ascii="仿宋" w:hAnsi="仿宋" w:eastAsia="仿宋" w:cs="仿宋"/>
          <w:bCs/>
          <w:sz w:val="32"/>
          <w:szCs w:val="32"/>
          <w:highlight w:val="none"/>
          <w:lang w:val="en-US" w:eastAsia="zh-CN"/>
        </w:rPr>
        <w:t>④榆阳镇卫生院按照半年的采购金额*对应补贴率计算，全年补助两次的方式对各村卫生室进行补助，按照《关于印发榆阳区药品“零差率”销售补助办法（修订）的通知》要求，村医及药品补助各村卫生室封顶不超过5.7万元，经检查有9家村卫生室补助金额均超过了5.7万元，存在多补的情况。</w:t>
      </w:r>
    </w:p>
    <w:p>
      <w:pPr>
        <w:ind w:firstLine="640" w:firstLineChars="200"/>
        <w:rPr>
          <w:rFonts w:ascii="仿宋" w:hAnsi="仿宋" w:eastAsia="仿宋" w:cs="仿宋"/>
          <w:kern w:val="0"/>
          <w:sz w:val="32"/>
          <w:szCs w:val="32"/>
          <w:highlight w:val="none"/>
        </w:rPr>
      </w:pPr>
      <w:r>
        <w:rPr>
          <w:rFonts w:hint="eastAsia" w:ascii="仿宋" w:hAnsi="仿宋" w:eastAsia="仿宋" w:cs="仿宋"/>
          <w:bCs/>
          <w:sz w:val="32"/>
          <w:szCs w:val="32"/>
          <w:highlight w:val="none"/>
        </w:rPr>
        <w:t>综上</w:t>
      </w:r>
      <w:r>
        <w:rPr>
          <w:rFonts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项目未建立质量指控体系，未采取质量控制措施，项目质量存在缺陷，</w:t>
      </w:r>
      <w:r>
        <w:rPr>
          <w:rFonts w:hint="eastAsia" w:ascii="仿宋" w:hAnsi="仿宋" w:eastAsia="仿宋" w:cs="仿宋"/>
          <w:kern w:val="0"/>
          <w:sz w:val="32"/>
          <w:szCs w:val="32"/>
          <w:highlight w:val="none"/>
        </w:rPr>
        <w:t>本指标满分3分，评价得</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分。</w:t>
      </w:r>
    </w:p>
    <w:p>
      <w:pPr>
        <w:ind w:firstLine="643" w:firstLineChars="200"/>
        <w:outlineLvl w:val="1"/>
        <w:rPr>
          <w:rFonts w:ascii="楷体" w:hAnsi="楷体" w:eastAsia="楷体" w:cs="楷体"/>
          <w:b/>
          <w:bCs/>
          <w:kern w:val="0"/>
          <w:sz w:val="32"/>
          <w:szCs w:val="32"/>
          <w:highlight w:val="none"/>
        </w:rPr>
      </w:pPr>
      <w:bookmarkStart w:id="87" w:name="_Toc16481"/>
      <w:bookmarkStart w:id="88" w:name="_Toc28622_WPSOffice_Level2"/>
      <w:bookmarkStart w:id="89" w:name="_Toc19133_WPSOffice_Level2"/>
      <w:bookmarkStart w:id="90" w:name="_Toc13858_WPSOffice_Level2"/>
      <w:bookmarkStart w:id="91" w:name="_Toc17264_WPSOffice_Level2"/>
      <w:bookmarkStart w:id="92" w:name="_Toc17119"/>
      <w:bookmarkStart w:id="93" w:name="_Toc19875"/>
      <w:bookmarkStart w:id="94" w:name="_Toc1570"/>
      <w:bookmarkStart w:id="95" w:name="_Toc9598"/>
      <w:r>
        <w:rPr>
          <w:rFonts w:hint="eastAsia" w:ascii="楷体" w:hAnsi="楷体" w:eastAsia="楷体" w:cs="楷体"/>
          <w:b/>
          <w:bCs/>
          <w:kern w:val="0"/>
          <w:sz w:val="32"/>
          <w:szCs w:val="32"/>
          <w:highlight w:val="none"/>
        </w:rPr>
        <w:t>（三）项目</w:t>
      </w:r>
      <w:bookmarkEnd w:id="87"/>
      <w:bookmarkEnd w:id="88"/>
      <w:bookmarkEnd w:id="89"/>
      <w:bookmarkEnd w:id="90"/>
      <w:bookmarkEnd w:id="91"/>
      <w:bookmarkEnd w:id="92"/>
      <w:r>
        <w:rPr>
          <w:rFonts w:hint="eastAsia" w:ascii="楷体" w:hAnsi="楷体" w:eastAsia="楷体" w:cs="楷体"/>
          <w:b/>
          <w:bCs/>
          <w:kern w:val="0"/>
          <w:sz w:val="32"/>
          <w:szCs w:val="32"/>
          <w:highlight w:val="none"/>
        </w:rPr>
        <w:t>产出</w:t>
      </w:r>
      <w:bookmarkEnd w:id="93"/>
      <w:r>
        <w:rPr>
          <w:rFonts w:hint="eastAsia" w:ascii="楷体" w:hAnsi="楷体" w:eastAsia="楷体" w:cs="楷体"/>
          <w:b/>
          <w:bCs/>
          <w:kern w:val="0"/>
          <w:sz w:val="32"/>
          <w:szCs w:val="32"/>
          <w:highlight w:val="none"/>
        </w:rPr>
        <w:t>情况</w:t>
      </w:r>
      <w:bookmarkEnd w:id="94"/>
      <w:r>
        <w:rPr>
          <w:rFonts w:hint="eastAsia" w:ascii="仿宋" w:hAnsi="仿宋" w:eastAsia="仿宋" w:cs="仿宋"/>
          <w:kern w:val="0"/>
          <w:sz w:val="32"/>
          <w:szCs w:val="32"/>
          <w:highlight w:val="none"/>
        </w:rPr>
        <w:t>（满分</w:t>
      </w:r>
      <w:r>
        <w:rPr>
          <w:rFonts w:hint="eastAsia" w:ascii="仿宋" w:hAnsi="仿宋" w:eastAsia="仿宋" w:cs="仿宋"/>
          <w:kern w:val="0"/>
          <w:sz w:val="32"/>
          <w:szCs w:val="32"/>
          <w:highlight w:val="none"/>
          <w:lang w:val="en-US" w:eastAsia="zh-CN"/>
        </w:rPr>
        <w:t>35</w:t>
      </w:r>
      <w:r>
        <w:rPr>
          <w:rFonts w:hint="eastAsia" w:ascii="仿宋" w:hAnsi="仿宋" w:eastAsia="仿宋" w:cs="仿宋"/>
          <w:kern w:val="0"/>
          <w:sz w:val="32"/>
          <w:szCs w:val="32"/>
          <w:highlight w:val="none"/>
        </w:rPr>
        <w:t>分，实得</w:t>
      </w:r>
      <w:r>
        <w:rPr>
          <w:rFonts w:hint="eastAsia" w:ascii="仿宋" w:hAnsi="仿宋" w:eastAsia="仿宋" w:cs="仿宋"/>
          <w:kern w:val="0"/>
          <w:sz w:val="32"/>
          <w:szCs w:val="32"/>
          <w:highlight w:val="none"/>
          <w:lang w:val="en-US" w:eastAsia="zh-CN"/>
        </w:rPr>
        <w:t>17.68</w:t>
      </w:r>
      <w:r>
        <w:rPr>
          <w:rFonts w:hint="eastAsia" w:ascii="仿宋" w:hAnsi="仿宋" w:eastAsia="仿宋" w:cs="仿宋"/>
          <w:kern w:val="0"/>
          <w:sz w:val="32"/>
          <w:szCs w:val="32"/>
          <w:highlight w:val="none"/>
        </w:rPr>
        <w:t>分）</w:t>
      </w:r>
      <w:bookmarkEnd w:id="95"/>
    </w:p>
    <w:p>
      <w:pPr>
        <w:pStyle w:val="6"/>
        <w:spacing w:line="240" w:lineRule="auto"/>
        <w:ind w:firstLine="643"/>
        <w:rPr>
          <w:rFonts w:ascii="仿宋" w:hAnsi="仿宋" w:cs="仿宋"/>
          <w:b/>
          <w:bCs/>
          <w:sz w:val="32"/>
          <w:szCs w:val="32"/>
          <w:highlight w:val="none"/>
        </w:rPr>
      </w:pPr>
      <w:bookmarkStart w:id="96" w:name="_Toc22395"/>
      <w:bookmarkStart w:id="97" w:name="_Toc5473_WPSOffice_Level3"/>
      <w:bookmarkStart w:id="98" w:name="_Toc29149_WPSOffice_Level3"/>
      <w:bookmarkStart w:id="99" w:name="_Toc14773"/>
      <w:bookmarkStart w:id="100" w:name="_Toc16904_WPSOffice_Level3"/>
      <w:bookmarkStart w:id="101" w:name="_Toc15339_WPSOffice_Level3"/>
      <w:r>
        <w:rPr>
          <w:rFonts w:hint="eastAsia" w:ascii="仿宋" w:hAnsi="仿宋" w:cs="仿宋"/>
          <w:b/>
          <w:bCs/>
          <w:sz w:val="32"/>
          <w:szCs w:val="32"/>
          <w:highlight w:val="none"/>
        </w:rPr>
        <w:t>1.</w:t>
      </w:r>
      <w:bookmarkEnd w:id="96"/>
      <w:bookmarkEnd w:id="97"/>
      <w:bookmarkEnd w:id="98"/>
      <w:bookmarkEnd w:id="99"/>
      <w:bookmarkEnd w:id="100"/>
      <w:bookmarkEnd w:id="101"/>
      <w:r>
        <w:rPr>
          <w:rFonts w:hint="eastAsia" w:ascii="仿宋" w:hAnsi="仿宋" w:cs="仿宋"/>
          <w:b/>
          <w:bCs/>
          <w:sz w:val="32"/>
          <w:szCs w:val="32"/>
          <w:highlight w:val="none"/>
        </w:rPr>
        <w:t>产出数量</w:t>
      </w:r>
      <w:r>
        <w:rPr>
          <w:rFonts w:hint="eastAsia" w:ascii="仿宋" w:hAnsi="仿宋" w:cs="仿宋"/>
          <w:kern w:val="0"/>
          <w:sz w:val="32"/>
          <w:szCs w:val="32"/>
          <w:highlight w:val="none"/>
        </w:rPr>
        <w:t>（满分</w:t>
      </w:r>
      <w:r>
        <w:rPr>
          <w:rFonts w:hint="eastAsia" w:ascii="仿宋" w:hAnsi="仿宋" w:cs="仿宋"/>
          <w:kern w:val="0"/>
          <w:sz w:val="32"/>
          <w:szCs w:val="32"/>
          <w:highlight w:val="none"/>
          <w:lang w:val="en-US" w:eastAsia="zh-CN"/>
        </w:rPr>
        <w:t>12</w:t>
      </w:r>
      <w:r>
        <w:rPr>
          <w:rFonts w:hint="eastAsia" w:ascii="仿宋" w:hAnsi="仿宋" w:cs="仿宋"/>
          <w:kern w:val="0"/>
          <w:sz w:val="32"/>
          <w:szCs w:val="32"/>
          <w:highlight w:val="none"/>
        </w:rPr>
        <w:t>分，实得</w:t>
      </w:r>
      <w:r>
        <w:rPr>
          <w:rFonts w:hint="eastAsia" w:ascii="仿宋" w:hAnsi="仿宋" w:cs="仿宋"/>
          <w:kern w:val="0"/>
          <w:sz w:val="32"/>
          <w:szCs w:val="32"/>
          <w:highlight w:val="none"/>
          <w:lang w:val="en-US" w:eastAsia="zh-CN"/>
        </w:rPr>
        <w:t>10.87</w:t>
      </w:r>
      <w:r>
        <w:rPr>
          <w:rFonts w:hint="eastAsia" w:ascii="仿宋" w:hAnsi="仿宋" w:cs="仿宋"/>
          <w:kern w:val="0"/>
          <w:sz w:val="32"/>
          <w:szCs w:val="32"/>
          <w:highlight w:val="none"/>
        </w:rPr>
        <w:t>分）</w:t>
      </w:r>
      <w:r>
        <w:rPr>
          <w:rFonts w:hint="eastAsia" w:ascii="仿宋" w:hAnsi="仿宋" w:cs="仿宋"/>
          <w:kern w:val="0"/>
          <w:sz w:val="32"/>
          <w:szCs w:val="32"/>
          <w:highlight w:val="none"/>
        </w:rPr>
        <w:tab/>
      </w:r>
      <w:r>
        <w:rPr>
          <w:rFonts w:hint="eastAsia" w:ascii="仿宋" w:hAnsi="仿宋" w:cs="仿宋"/>
          <w:kern w:val="0"/>
          <w:sz w:val="32"/>
          <w:szCs w:val="32"/>
          <w:highlight w:val="none"/>
        </w:rPr>
        <w:tab/>
      </w:r>
    </w:p>
    <w:p>
      <w:pPr>
        <w:pStyle w:val="28"/>
        <w:ind w:firstLine="640"/>
        <w:rPr>
          <w:rFonts w:hint="eastAsia" w:ascii="仿宋" w:hAnsi="仿宋" w:eastAsia="仿宋" w:cs="仿宋"/>
          <w:kern w:val="0"/>
          <w:sz w:val="32"/>
          <w:szCs w:val="32"/>
          <w:highlight w:val="none"/>
          <w:lang w:val="en-US" w:eastAsia="zh-CN"/>
        </w:rPr>
      </w:pPr>
      <w:r>
        <w:rPr>
          <w:rFonts w:hint="default" w:ascii="仿宋" w:hAnsi="仿宋" w:eastAsia="仿宋" w:cs="仿宋"/>
          <w:kern w:val="0"/>
          <w:sz w:val="32"/>
          <w:szCs w:val="32"/>
          <w:highlight w:val="none"/>
        </w:rPr>
        <w:t>①</w:t>
      </w:r>
      <w:r>
        <w:rPr>
          <w:rFonts w:hint="eastAsia" w:ascii="仿宋" w:hAnsi="仿宋" w:eastAsia="仿宋" w:cs="仿宋"/>
          <w:kern w:val="0"/>
          <w:sz w:val="32"/>
          <w:szCs w:val="32"/>
          <w:highlight w:val="none"/>
          <w:lang w:val="en-US" w:eastAsia="zh-CN"/>
        </w:rPr>
        <w:t>药品零差率销售补助：</w:t>
      </w:r>
      <w:r>
        <w:rPr>
          <w:rFonts w:hint="eastAsia" w:ascii="仿宋" w:hAnsi="仿宋" w:eastAsia="仿宋" w:cs="仿宋"/>
          <w:kern w:val="0"/>
          <w:sz w:val="32"/>
          <w:szCs w:val="32"/>
          <w:highlight w:val="none"/>
        </w:rPr>
        <w:t>2021年度</w:t>
      </w:r>
      <w:r>
        <w:rPr>
          <w:rFonts w:hint="eastAsia" w:ascii="仿宋" w:hAnsi="仿宋" w:eastAsia="仿宋" w:cs="仿宋"/>
          <w:kern w:val="0"/>
          <w:sz w:val="32"/>
          <w:szCs w:val="32"/>
          <w:highlight w:val="none"/>
          <w:lang w:val="en-US" w:eastAsia="zh-CN"/>
        </w:rPr>
        <w:t>对</w:t>
      </w:r>
      <w:r>
        <w:rPr>
          <w:rFonts w:hint="eastAsia" w:ascii="仿宋" w:hAnsi="仿宋" w:eastAsia="仿宋" w:cs="仿宋"/>
          <w:kern w:val="0"/>
          <w:sz w:val="32"/>
          <w:szCs w:val="32"/>
          <w:highlight w:val="none"/>
        </w:rPr>
        <w:t>全区35</w:t>
      </w:r>
      <w:r>
        <w:rPr>
          <w:rFonts w:hint="eastAsia" w:ascii="仿宋" w:hAnsi="仿宋" w:eastAsia="仿宋" w:cs="仿宋"/>
          <w:kern w:val="0"/>
          <w:sz w:val="32"/>
          <w:szCs w:val="32"/>
          <w:highlight w:val="none"/>
          <w:lang w:eastAsia="zh-CN"/>
        </w:rPr>
        <w:t>家</w:t>
      </w:r>
      <w:r>
        <w:rPr>
          <w:rFonts w:hint="eastAsia" w:ascii="仿宋" w:hAnsi="仿宋" w:eastAsia="仿宋" w:cs="仿宋"/>
          <w:kern w:val="0"/>
          <w:sz w:val="32"/>
          <w:szCs w:val="32"/>
          <w:highlight w:val="none"/>
        </w:rPr>
        <w:t>医疗机构</w:t>
      </w:r>
      <w:r>
        <w:rPr>
          <w:rFonts w:hint="eastAsia" w:ascii="仿宋" w:hAnsi="仿宋" w:eastAsia="仿宋" w:cs="仿宋"/>
          <w:kern w:val="0"/>
          <w:sz w:val="32"/>
          <w:szCs w:val="32"/>
          <w:highlight w:val="none"/>
          <w:lang w:val="en-US" w:eastAsia="zh-CN"/>
        </w:rPr>
        <w:t>进行</w:t>
      </w:r>
      <w:r>
        <w:rPr>
          <w:rFonts w:hint="eastAsia" w:ascii="仿宋" w:hAnsi="仿宋" w:eastAsia="仿宋" w:cs="仿宋"/>
          <w:kern w:val="0"/>
          <w:sz w:val="32"/>
          <w:szCs w:val="32"/>
          <w:highlight w:val="none"/>
        </w:rPr>
        <w:t>药品“零差率”</w:t>
      </w:r>
      <w:r>
        <w:rPr>
          <w:rFonts w:hint="eastAsia" w:ascii="仿宋" w:hAnsi="仿宋" w:eastAsia="仿宋" w:cs="仿宋"/>
          <w:kern w:val="0"/>
          <w:sz w:val="32"/>
          <w:szCs w:val="32"/>
          <w:highlight w:val="none"/>
          <w:lang w:val="en-US" w:eastAsia="zh-CN"/>
        </w:rPr>
        <w:t>销售</w:t>
      </w:r>
      <w:r>
        <w:rPr>
          <w:rFonts w:hint="eastAsia" w:ascii="仿宋" w:hAnsi="仿宋" w:eastAsia="仿宋" w:cs="仿宋"/>
          <w:kern w:val="0"/>
          <w:sz w:val="32"/>
          <w:szCs w:val="32"/>
          <w:highlight w:val="none"/>
        </w:rPr>
        <w:t>补助，其中区属二级以上医院4</w:t>
      </w:r>
      <w:r>
        <w:rPr>
          <w:rFonts w:hint="eastAsia" w:ascii="仿宋" w:hAnsi="仿宋" w:eastAsia="仿宋" w:cs="仿宋"/>
          <w:kern w:val="0"/>
          <w:sz w:val="32"/>
          <w:szCs w:val="32"/>
          <w:highlight w:val="none"/>
          <w:lang w:eastAsia="zh-CN"/>
        </w:rPr>
        <w:t>家</w:t>
      </w:r>
      <w:r>
        <w:rPr>
          <w:rFonts w:hint="eastAsia" w:ascii="仿宋" w:hAnsi="仿宋" w:eastAsia="仿宋" w:cs="仿宋"/>
          <w:kern w:val="0"/>
          <w:sz w:val="32"/>
          <w:szCs w:val="32"/>
          <w:highlight w:val="none"/>
        </w:rPr>
        <w:t>，区属一级公立医疗机构31</w:t>
      </w:r>
      <w:r>
        <w:rPr>
          <w:rFonts w:hint="eastAsia" w:ascii="仿宋" w:hAnsi="仿宋" w:eastAsia="仿宋" w:cs="仿宋"/>
          <w:kern w:val="0"/>
          <w:sz w:val="32"/>
          <w:szCs w:val="32"/>
          <w:highlight w:val="none"/>
          <w:lang w:eastAsia="zh-CN"/>
        </w:rPr>
        <w:t>家</w:t>
      </w:r>
      <w:r>
        <w:rPr>
          <w:rFonts w:hint="eastAsia" w:ascii="仿宋" w:hAnsi="仿宋" w:eastAsia="仿宋" w:cs="仿宋"/>
          <w:kern w:val="0"/>
          <w:sz w:val="32"/>
          <w:szCs w:val="32"/>
          <w:highlight w:val="none"/>
        </w:rPr>
        <w:t>，对区域内公立医疗机构补助实现了全覆盖</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但因补助计算方式与文件要求不一致，部分医院存在少补的情况，经测算，有12家医疗机构存在少补的情况，产出量不足，累计少补40.15万元，药品“零差率”销售补助完成率66%。</w:t>
      </w:r>
    </w:p>
    <w:p>
      <w:pPr>
        <w:pStyle w:val="28"/>
        <w:ind w:firstLine="640"/>
        <w:rPr>
          <w:rFonts w:hint="default" w:ascii="仿宋" w:hAnsi="仿宋" w:eastAsia="仿宋" w:cs="仿宋"/>
          <w:bCs/>
          <w:sz w:val="32"/>
          <w:szCs w:val="32"/>
          <w:highlight w:val="none"/>
          <w:lang w:val="en-US" w:eastAsia="zh-CN"/>
        </w:rPr>
      </w:pPr>
      <w:r>
        <w:rPr>
          <w:rFonts w:hint="default" w:ascii="仿宋" w:hAnsi="仿宋" w:eastAsia="仿宋" w:cs="仿宋"/>
          <w:kern w:val="0"/>
          <w:sz w:val="32"/>
          <w:szCs w:val="32"/>
          <w:highlight w:val="none"/>
          <w:lang w:val="en-US" w:eastAsia="zh-CN"/>
        </w:rPr>
        <w:t>②</w:t>
      </w:r>
      <w:r>
        <w:rPr>
          <w:rFonts w:hint="eastAsia" w:ascii="仿宋" w:hAnsi="仿宋" w:eastAsia="仿宋" w:cs="仿宋"/>
          <w:kern w:val="0"/>
          <w:sz w:val="32"/>
          <w:szCs w:val="32"/>
          <w:highlight w:val="none"/>
          <w:lang w:val="en-US" w:eastAsia="zh-CN"/>
        </w:rPr>
        <w:t>村医/协管员补助：</w:t>
      </w:r>
      <w:r>
        <w:rPr>
          <w:rFonts w:hint="eastAsia" w:ascii="仿宋" w:hAnsi="仿宋" w:eastAsia="仿宋" w:cs="仿宋"/>
          <w:bCs/>
          <w:sz w:val="32"/>
          <w:szCs w:val="32"/>
          <w:highlight w:val="none"/>
          <w:lang w:val="en-US" w:eastAsia="zh-CN"/>
        </w:rPr>
        <w:t>依据《关于印发榆阳区药品“零差率”销售补助办法（修订）的通知》（榆区政卫健发〔2020〕193号）要求，应当对执行药品“零差率”销售村卫生室的乡村医生每年补助0.7万元，其中乡村医生为卫生协管员的每年补助0.3万元。经统计，全区共有村卫生室282个，未完成补助36个，村医</w:t>
      </w:r>
      <w:r>
        <w:rPr>
          <w:rFonts w:hint="eastAsia" w:ascii="仿宋" w:hAnsi="仿宋" w:eastAsia="仿宋" w:cs="仿宋"/>
          <w:kern w:val="0"/>
          <w:sz w:val="32"/>
          <w:szCs w:val="32"/>
          <w:highlight w:val="none"/>
          <w:lang w:val="en-US" w:eastAsia="zh-CN"/>
        </w:rPr>
        <w:t>/协管员</w:t>
      </w:r>
      <w:r>
        <w:rPr>
          <w:rFonts w:hint="eastAsia" w:ascii="仿宋" w:hAnsi="仿宋" w:eastAsia="仿宋" w:cs="仿宋"/>
          <w:bCs/>
          <w:sz w:val="32"/>
          <w:szCs w:val="32"/>
          <w:highlight w:val="none"/>
          <w:lang w:val="en-US" w:eastAsia="zh-CN"/>
        </w:rPr>
        <w:t>补助完成率87%。</w:t>
      </w:r>
    </w:p>
    <w:p>
      <w:pPr>
        <w:pStyle w:val="28"/>
        <w:ind w:firstLine="640"/>
        <w:rPr>
          <w:rFonts w:ascii="仿宋" w:hAnsi="仿宋" w:eastAsia="仿宋" w:cs="仿宋"/>
          <w:kern w:val="0"/>
          <w:sz w:val="32"/>
          <w:szCs w:val="32"/>
          <w:highlight w:val="none"/>
        </w:rPr>
      </w:pPr>
      <w:r>
        <w:rPr>
          <w:rFonts w:hint="eastAsia" w:ascii="仿宋" w:hAnsi="仿宋" w:eastAsia="仿宋" w:cs="仿宋"/>
          <w:bCs/>
          <w:sz w:val="32"/>
          <w:szCs w:val="32"/>
          <w:highlight w:val="none"/>
        </w:rPr>
        <w:t>综上</w:t>
      </w:r>
      <w:r>
        <w:rPr>
          <w:rFonts w:ascii="仿宋" w:hAnsi="仿宋" w:eastAsia="仿宋" w:cs="仿宋"/>
          <w:bCs/>
          <w:sz w:val="32"/>
          <w:szCs w:val="32"/>
          <w:highlight w:val="none"/>
        </w:rPr>
        <w:t>，</w:t>
      </w:r>
      <w:r>
        <w:rPr>
          <w:rFonts w:hint="eastAsia" w:ascii="仿宋" w:hAnsi="仿宋" w:eastAsia="仿宋" w:cs="仿宋"/>
          <w:kern w:val="0"/>
          <w:sz w:val="32"/>
          <w:szCs w:val="32"/>
          <w:highlight w:val="none"/>
        </w:rPr>
        <w:t>本指标满分</w:t>
      </w:r>
      <w:r>
        <w:rPr>
          <w:rFonts w:hint="eastAsia" w:ascii="仿宋" w:hAnsi="仿宋" w:eastAsia="仿宋" w:cs="仿宋"/>
          <w:kern w:val="0"/>
          <w:sz w:val="32"/>
          <w:szCs w:val="32"/>
          <w:highlight w:val="none"/>
          <w:lang w:val="en-US" w:eastAsia="zh-CN"/>
        </w:rPr>
        <w:t>12</w:t>
      </w:r>
      <w:r>
        <w:rPr>
          <w:rFonts w:hint="eastAsia" w:ascii="仿宋" w:hAnsi="仿宋" w:eastAsia="仿宋" w:cs="仿宋"/>
          <w:kern w:val="0"/>
          <w:sz w:val="32"/>
          <w:szCs w:val="32"/>
          <w:highlight w:val="none"/>
        </w:rPr>
        <w:t>分，评价得</w:t>
      </w:r>
      <w:r>
        <w:rPr>
          <w:rFonts w:hint="eastAsia" w:ascii="仿宋" w:hAnsi="仿宋" w:eastAsia="仿宋" w:cs="仿宋"/>
          <w:kern w:val="0"/>
          <w:sz w:val="32"/>
          <w:szCs w:val="32"/>
          <w:highlight w:val="none"/>
          <w:lang w:val="en-US" w:eastAsia="zh-CN"/>
        </w:rPr>
        <w:t>10.87</w:t>
      </w:r>
      <w:r>
        <w:rPr>
          <w:rFonts w:hint="eastAsia" w:ascii="仿宋" w:hAnsi="仿宋" w:eastAsia="仿宋" w:cs="仿宋"/>
          <w:kern w:val="0"/>
          <w:sz w:val="32"/>
          <w:szCs w:val="32"/>
          <w:highlight w:val="none"/>
        </w:rPr>
        <w:t>分。</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2.产出质量</w:t>
      </w:r>
      <w:r>
        <w:rPr>
          <w:rFonts w:hint="eastAsia" w:ascii="仿宋" w:hAnsi="仿宋" w:cs="仿宋"/>
          <w:kern w:val="0"/>
          <w:sz w:val="32"/>
          <w:szCs w:val="32"/>
          <w:highlight w:val="none"/>
        </w:rPr>
        <w:t>（满分</w:t>
      </w:r>
      <w:r>
        <w:rPr>
          <w:rFonts w:hint="eastAsia" w:ascii="仿宋" w:hAnsi="仿宋" w:cs="仿宋"/>
          <w:kern w:val="0"/>
          <w:sz w:val="32"/>
          <w:szCs w:val="32"/>
          <w:highlight w:val="none"/>
          <w:lang w:val="en-US" w:eastAsia="zh-CN"/>
        </w:rPr>
        <w:t>13</w:t>
      </w:r>
      <w:r>
        <w:rPr>
          <w:rFonts w:hint="eastAsia" w:ascii="仿宋" w:hAnsi="仿宋" w:cs="仿宋"/>
          <w:kern w:val="0"/>
          <w:sz w:val="32"/>
          <w:szCs w:val="32"/>
          <w:highlight w:val="none"/>
        </w:rPr>
        <w:t>分，实得</w:t>
      </w:r>
      <w:r>
        <w:rPr>
          <w:rFonts w:hint="eastAsia" w:ascii="仿宋" w:hAnsi="仿宋" w:cs="仿宋"/>
          <w:kern w:val="0"/>
          <w:sz w:val="32"/>
          <w:szCs w:val="32"/>
          <w:highlight w:val="none"/>
          <w:lang w:val="en-US" w:eastAsia="zh-CN"/>
        </w:rPr>
        <w:t>0</w:t>
      </w:r>
      <w:r>
        <w:rPr>
          <w:rFonts w:hint="eastAsia" w:ascii="仿宋" w:hAnsi="仿宋" w:cs="仿宋"/>
          <w:kern w:val="0"/>
          <w:sz w:val="32"/>
          <w:szCs w:val="32"/>
          <w:highlight w:val="none"/>
        </w:rPr>
        <w:t>分）</w:t>
      </w:r>
    </w:p>
    <w:p>
      <w:pPr>
        <w:pStyle w:val="2"/>
        <w:keepNext w:val="0"/>
        <w:keepLines w:val="0"/>
        <w:pageBreakBefore w:val="0"/>
        <w:widowControl w:val="0"/>
        <w:kinsoku/>
        <w:wordWrap/>
        <w:overflowPunct/>
        <w:topLinePunct w:val="0"/>
        <w:autoSpaceDE/>
        <w:autoSpaceDN/>
        <w:bidi w:val="0"/>
        <w:adjustRightInd/>
        <w:snapToGrid/>
        <w:spacing w:before="0"/>
        <w:ind w:left="0" w:leftChars="0"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kern w:val="0"/>
          <w:sz w:val="32"/>
          <w:szCs w:val="32"/>
          <w:highlight w:val="none"/>
          <w:lang w:val="en-US" w:eastAsia="zh-CN"/>
        </w:rPr>
        <w:t>药品零差率销售补助金额未按照文件要求的方式计算，榆阳区卫生健康局未提供经审核的各医院药品采购金额，评价组依据各医院上报的药品采购金额及《</w:t>
      </w:r>
      <w:r>
        <w:rPr>
          <w:rFonts w:hint="eastAsia" w:ascii="仿宋" w:hAnsi="仿宋" w:eastAsia="仿宋" w:cs="仿宋"/>
          <w:bCs/>
          <w:sz w:val="32"/>
          <w:szCs w:val="32"/>
          <w:highlight w:val="none"/>
          <w:lang w:val="en-US" w:eastAsia="zh-CN"/>
        </w:rPr>
        <w:t>榆阳区药品“零差率”销售补助办法（修订）》的补助标准和计算方式进行测算（测算明细表详见附件3），2021年度累计应补助4,185.28万元，卫生健康局实际补助4,294.62万元，累计多补助109.33万元，产出质量不合格。</w:t>
      </w:r>
    </w:p>
    <w:p>
      <w:pPr>
        <w:pStyle w:val="2"/>
        <w:keepNext w:val="0"/>
        <w:keepLines w:val="0"/>
        <w:pageBreakBefore w:val="0"/>
        <w:widowControl w:val="0"/>
        <w:kinsoku/>
        <w:wordWrap/>
        <w:overflowPunct/>
        <w:topLinePunct w:val="0"/>
        <w:autoSpaceDE/>
        <w:autoSpaceDN/>
        <w:bidi w:val="0"/>
        <w:adjustRightInd/>
        <w:snapToGrid/>
        <w:spacing w:before="0"/>
        <w:ind w:left="0" w:leftChars="0" w:firstLine="640" w:firstLineChars="200"/>
        <w:textAlignment w:val="auto"/>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村医/协管员补助发放标准不一致，存在错发、漏发的情况，产出质量不合格。</w:t>
      </w:r>
    </w:p>
    <w:p>
      <w:pPr>
        <w:ind w:firstLine="640" w:firstLineChars="200"/>
        <w:rPr>
          <w:rFonts w:ascii="仿宋" w:hAnsi="仿宋" w:eastAsia="仿宋" w:cs="仿宋"/>
          <w:kern w:val="0"/>
          <w:sz w:val="32"/>
          <w:szCs w:val="32"/>
          <w:highlight w:val="none"/>
        </w:rPr>
      </w:pPr>
      <w:r>
        <w:rPr>
          <w:rFonts w:hint="eastAsia" w:ascii="仿宋" w:hAnsi="仿宋" w:eastAsia="仿宋" w:cs="仿宋"/>
          <w:bCs/>
          <w:sz w:val="32"/>
          <w:szCs w:val="32"/>
          <w:highlight w:val="none"/>
        </w:rPr>
        <w:t>综上</w:t>
      </w:r>
      <w:r>
        <w:rPr>
          <w:rFonts w:ascii="仿宋" w:hAnsi="仿宋" w:eastAsia="仿宋" w:cs="仿宋"/>
          <w:bCs/>
          <w:sz w:val="32"/>
          <w:szCs w:val="32"/>
          <w:highlight w:val="none"/>
        </w:rPr>
        <w:t>，</w:t>
      </w:r>
      <w:r>
        <w:rPr>
          <w:rFonts w:hint="eastAsia" w:ascii="仿宋" w:hAnsi="仿宋" w:eastAsia="仿宋" w:cs="仿宋"/>
          <w:kern w:val="0"/>
          <w:sz w:val="32"/>
          <w:szCs w:val="32"/>
          <w:highlight w:val="none"/>
        </w:rPr>
        <w:t>本指标满分</w:t>
      </w:r>
      <w:r>
        <w:rPr>
          <w:rFonts w:hint="eastAsia" w:ascii="仿宋" w:hAnsi="仿宋" w:eastAsia="仿宋" w:cs="仿宋"/>
          <w:kern w:val="0"/>
          <w:sz w:val="32"/>
          <w:szCs w:val="32"/>
          <w:highlight w:val="none"/>
          <w:lang w:val="en-US" w:eastAsia="zh-CN"/>
        </w:rPr>
        <w:t>13</w:t>
      </w:r>
      <w:r>
        <w:rPr>
          <w:rFonts w:hint="eastAsia" w:ascii="仿宋" w:hAnsi="仿宋" w:eastAsia="仿宋" w:cs="仿宋"/>
          <w:kern w:val="0"/>
          <w:sz w:val="32"/>
          <w:szCs w:val="32"/>
          <w:highlight w:val="none"/>
        </w:rPr>
        <w:t>分，评价得</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分。</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3.产出时效</w:t>
      </w:r>
      <w:r>
        <w:rPr>
          <w:rFonts w:hint="eastAsia" w:ascii="仿宋" w:hAnsi="仿宋" w:cs="仿宋"/>
          <w:kern w:val="0"/>
          <w:sz w:val="32"/>
          <w:szCs w:val="32"/>
          <w:highlight w:val="none"/>
        </w:rPr>
        <w:t>（满分10分，实得</w:t>
      </w:r>
      <w:r>
        <w:rPr>
          <w:rFonts w:hint="eastAsia" w:ascii="仿宋" w:hAnsi="仿宋" w:cs="仿宋"/>
          <w:kern w:val="0"/>
          <w:sz w:val="32"/>
          <w:szCs w:val="32"/>
          <w:highlight w:val="none"/>
          <w:lang w:val="en-US" w:eastAsia="zh-CN"/>
        </w:rPr>
        <w:t>6.81</w:t>
      </w:r>
      <w:r>
        <w:rPr>
          <w:rFonts w:hint="eastAsia" w:ascii="仿宋" w:hAnsi="仿宋" w:cs="仿宋"/>
          <w:kern w:val="0"/>
          <w:sz w:val="32"/>
          <w:szCs w:val="32"/>
          <w:highlight w:val="none"/>
        </w:rPr>
        <w:t>分）</w:t>
      </w:r>
    </w:p>
    <w:p>
      <w:pPr>
        <w:pStyle w:val="2"/>
        <w:spacing w:before="0"/>
        <w:ind w:left="0"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经测算，有12家医疗机构存在补助金额不足的情况，药品零差率销售补助完成及时率为66%。</w:t>
      </w:r>
    </w:p>
    <w:p>
      <w:pPr>
        <w:pStyle w:val="2"/>
        <w:spacing w:before="0"/>
        <w:ind w:left="0" w:firstLine="640" w:firstLineChars="200"/>
        <w:rPr>
          <w:rFonts w:hint="default" w:ascii="仿宋" w:hAnsi="仿宋" w:eastAsia="仿宋_GB2312" w:cs="仿宋"/>
          <w:bCs/>
          <w:sz w:val="32"/>
          <w:szCs w:val="32"/>
          <w:highlight w:val="none"/>
          <w:lang w:val="en-US" w:eastAsia="zh-CN"/>
        </w:rPr>
      </w:pPr>
      <w:r>
        <w:rPr>
          <w:rFonts w:hint="eastAsia" w:ascii="仿宋" w:hAnsi="仿宋" w:eastAsia="仿宋" w:cs="仿宋"/>
          <w:bCs/>
          <w:sz w:val="32"/>
          <w:szCs w:val="32"/>
          <w:highlight w:val="none"/>
          <w:lang w:val="en-US" w:eastAsia="zh-CN"/>
        </w:rPr>
        <w:t>经统计，全区共有村卫生室282个，未完成补助36个，村医</w:t>
      </w:r>
      <w:r>
        <w:rPr>
          <w:rFonts w:hint="eastAsia" w:ascii="仿宋" w:hAnsi="仿宋" w:eastAsia="仿宋" w:cs="仿宋"/>
          <w:kern w:val="0"/>
          <w:sz w:val="32"/>
          <w:szCs w:val="32"/>
          <w:highlight w:val="none"/>
          <w:lang w:val="en-US" w:eastAsia="zh-CN"/>
        </w:rPr>
        <w:t>/协管员</w:t>
      </w:r>
      <w:r>
        <w:rPr>
          <w:rFonts w:hint="eastAsia" w:ascii="仿宋" w:hAnsi="仿宋" w:eastAsia="仿宋" w:cs="仿宋"/>
          <w:bCs/>
          <w:sz w:val="32"/>
          <w:szCs w:val="32"/>
          <w:highlight w:val="none"/>
          <w:lang w:val="en-US" w:eastAsia="zh-CN"/>
        </w:rPr>
        <w:t>补助完成及时率为87%。</w:t>
      </w:r>
    </w:p>
    <w:p>
      <w:pPr>
        <w:ind w:firstLine="640" w:firstLineChars="200"/>
        <w:rPr>
          <w:rFonts w:ascii="仿宋" w:hAnsi="仿宋" w:eastAsia="仿宋" w:cs="仿宋"/>
          <w:kern w:val="0"/>
          <w:sz w:val="32"/>
          <w:szCs w:val="32"/>
          <w:highlight w:val="none"/>
        </w:rPr>
      </w:pPr>
      <w:r>
        <w:rPr>
          <w:rFonts w:hint="eastAsia" w:ascii="仿宋" w:hAnsi="仿宋" w:eastAsia="仿宋" w:cs="仿宋"/>
          <w:bCs/>
          <w:sz w:val="32"/>
          <w:szCs w:val="32"/>
          <w:highlight w:val="none"/>
        </w:rPr>
        <w:t>综上</w:t>
      </w:r>
      <w:r>
        <w:rPr>
          <w:rFonts w:ascii="仿宋" w:hAnsi="仿宋" w:eastAsia="仿宋" w:cs="仿宋"/>
          <w:bCs/>
          <w:sz w:val="32"/>
          <w:szCs w:val="32"/>
          <w:highlight w:val="none"/>
        </w:rPr>
        <w:t>，</w:t>
      </w:r>
      <w:r>
        <w:rPr>
          <w:rFonts w:hint="eastAsia" w:ascii="仿宋" w:hAnsi="仿宋" w:eastAsia="仿宋" w:cs="仿宋"/>
          <w:kern w:val="0"/>
          <w:sz w:val="32"/>
          <w:szCs w:val="32"/>
          <w:highlight w:val="none"/>
        </w:rPr>
        <w:t>本指标满分10分，评价得</w:t>
      </w:r>
      <w:r>
        <w:rPr>
          <w:rFonts w:hint="eastAsia" w:ascii="仿宋" w:hAnsi="仿宋" w:eastAsia="仿宋" w:cs="仿宋"/>
          <w:kern w:val="0"/>
          <w:sz w:val="32"/>
          <w:szCs w:val="32"/>
          <w:highlight w:val="none"/>
          <w:lang w:val="en-US" w:eastAsia="zh-CN"/>
        </w:rPr>
        <w:t>6.81</w:t>
      </w:r>
      <w:r>
        <w:rPr>
          <w:rFonts w:hint="eastAsia" w:ascii="仿宋" w:hAnsi="仿宋" w:eastAsia="仿宋" w:cs="仿宋"/>
          <w:kern w:val="0"/>
          <w:sz w:val="32"/>
          <w:szCs w:val="32"/>
          <w:highlight w:val="none"/>
        </w:rPr>
        <w:t>分。</w:t>
      </w:r>
    </w:p>
    <w:p>
      <w:pPr>
        <w:ind w:firstLine="643" w:firstLineChars="200"/>
        <w:outlineLvl w:val="1"/>
        <w:rPr>
          <w:rFonts w:ascii="楷体" w:hAnsi="楷体" w:eastAsia="楷体" w:cs="楷体"/>
          <w:b/>
          <w:bCs/>
          <w:kern w:val="0"/>
          <w:sz w:val="32"/>
          <w:szCs w:val="32"/>
          <w:highlight w:val="none"/>
        </w:rPr>
      </w:pPr>
      <w:bookmarkStart w:id="102" w:name="_Toc32652_WPSOffice_Level3"/>
      <w:bookmarkStart w:id="103" w:name="_Toc14316"/>
      <w:bookmarkStart w:id="104" w:name="_Toc30022"/>
      <w:bookmarkStart w:id="105" w:name="_Toc3064_WPSOffice_Level3"/>
      <w:bookmarkStart w:id="106" w:name="_Toc32705"/>
      <w:bookmarkStart w:id="107" w:name="_Toc25651"/>
      <w:bookmarkStart w:id="108" w:name="_Toc23010_WPSOffice_Level3"/>
      <w:bookmarkStart w:id="109" w:name="_Toc25712_WPSOffice_Level3"/>
      <w:r>
        <w:rPr>
          <w:rFonts w:hint="eastAsia" w:ascii="楷体" w:hAnsi="楷体" w:eastAsia="楷体" w:cs="楷体"/>
          <w:b/>
          <w:bCs/>
          <w:kern w:val="0"/>
          <w:sz w:val="32"/>
          <w:szCs w:val="32"/>
          <w:highlight w:val="none"/>
        </w:rPr>
        <w:t>（四）项目</w:t>
      </w:r>
      <w:bookmarkEnd w:id="102"/>
      <w:r>
        <w:rPr>
          <w:rFonts w:hint="eastAsia" w:ascii="楷体" w:hAnsi="楷体" w:eastAsia="楷体" w:cs="楷体"/>
          <w:b/>
          <w:bCs/>
          <w:kern w:val="0"/>
          <w:sz w:val="32"/>
          <w:szCs w:val="32"/>
          <w:highlight w:val="none"/>
        </w:rPr>
        <w:t>效益情况</w:t>
      </w:r>
      <w:bookmarkEnd w:id="103"/>
      <w:r>
        <w:rPr>
          <w:rFonts w:hint="eastAsia" w:ascii="仿宋" w:hAnsi="仿宋" w:eastAsia="仿宋" w:cs="仿宋"/>
          <w:kern w:val="0"/>
          <w:sz w:val="32"/>
          <w:szCs w:val="32"/>
          <w:highlight w:val="none"/>
        </w:rPr>
        <w:t>（满分</w:t>
      </w:r>
      <w:r>
        <w:rPr>
          <w:rFonts w:hint="eastAsia" w:ascii="仿宋" w:hAnsi="仿宋" w:eastAsia="仿宋" w:cs="仿宋"/>
          <w:kern w:val="0"/>
          <w:sz w:val="32"/>
          <w:szCs w:val="32"/>
          <w:highlight w:val="none"/>
          <w:lang w:val="en-US" w:eastAsia="zh-CN"/>
        </w:rPr>
        <w:t>25</w:t>
      </w:r>
      <w:r>
        <w:rPr>
          <w:rFonts w:hint="eastAsia" w:ascii="仿宋" w:hAnsi="仿宋" w:eastAsia="仿宋" w:cs="仿宋"/>
          <w:kern w:val="0"/>
          <w:sz w:val="32"/>
          <w:szCs w:val="32"/>
          <w:highlight w:val="none"/>
        </w:rPr>
        <w:t>分，实得</w:t>
      </w:r>
      <w:r>
        <w:rPr>
          <w:rFonts w:hint="eastAsia" w:ascii="仿宋" w:hAnsi="仿宋" w:eastAsia="仿宋" w:cs="仿宋"/>
          <w:kern w:val="0"/>
          <w:sz w:val="32"/>
          <w:szCs w:val="32"/>
          <w:highlight w:val="none"/>
          <w:lang w:val="en-US" w:eastAsia="zh-CN"/>
        </w:rPr>
        <w:t>23</w:t>
      </w:r>
      <w:r>
        <w:rPr>
          <w:rFonts w:hint="eastAsia" w:ascii="仿宋" w:hAnsi="仿宋" w:eastAsia="仿宋" w:cs="仿宋"/>
          <w:kern w:val="0"/>
          <w:sz w:val="32"/>
          <w:szCs w:val="32"/>
          <w:highlight w:val="none"/>
        </w:rPr>
        <w:t>分）</w:t>
      </w:r>
      <w:bookmarkEnd w:id="104"/>
    </w:p>
    <w:bookmarkEnd w:id="105"/>
    <w:bookmarkEnd w:id="106"/>
    <w:bookmarkEnd w:id="107"/>
    <w:bookmarkEnd w:id="108"/>
    <w:bookmarkEnd w:id="109"/>
    <w:p>
      <w:pPr>
        <w:pStyle w:val="6"/>
        <w:spacing w:line="240" w:lineRule="auto"/>
        <w:ind w:firstLine="643"/>
        <w:rPr>
          <w:rFonts w:ascii="仿宋" w:hAnsi="仿宋" w:cs="仿宋"/>
          <w:b/>
          <w:bCs/>
          <w:sz w:val="32"/>
          <w:szCs w:val="32"/>
          <w:highlight w:val="none"/>
        </w:rPr>
      </w:pPr>
      <w:bookmarkStart w:id="110" w:name="_Toc16718_WPSOffice_Level3"/>
      <w:bookmarkStart w:id="111" w:name="_Toc3076_WPSOffice_Level3"/>
      <w:bookmarkStart w:id="112" w:name="_Toc25699"/>
      <w:bookmarkStart w:id="113" w:name="_Toc9891_WPSOffice_Level3"/>
      <w:bookmarkStart w:id="114" w:name="_Toc15594"/>
      <w:r>
        <w:rPr>
          <w:rFonts w:hint="eastAsia" w:ascii="仿宋" w:hAnsi="仿宋" w:cs="仿宋"/>
          <w:b/>
          <w:bCs/>
          <w:sz w:val="32"/>
          <w:szCs w:val="32"/>
          <w:highlight w:val="none"/>
        </w:rPr>
        <w:t>1.</w:t>
      </w:r>
      <w:bookmarkEnd w:id="110"/>
      <w:bookmarkEnd w:id="111"/>
      <w:bookmarkEnd w:id="112"/>
      <w:bookmarkEnd w:id="113"/>
      <w:bookmarkEnd w:id="114"/>
      <w:r>
        <w:rPr>
          <w:rFonts w:hint="eastAsia" w:ascii="仿宋" w:hAnsi="仿宋" w:cs="仿宋"/>
          <w:b/>
          <w:bCs/>
          <w:sz w:val="32"/>
          <w:szCs w:val="32"/>
          <w:highlight w:val="none"/>
        </w:rPr>
        <w:t>社会效益</w:t>
      </w:r>
      <w:r>
        <w:rPr>
          <w:rFonts w:hint="eastAsia" w:ascii="仿宋" w:hAnsi="仿宋" w:cs="仿宋"/>
          <w:kern w:val="0"/>
          <w:sz w:val="32"/>
          <w:szCs w:val="32"/>
          <w:highlight w:val="none"/>
        </w:rPr>
        <w:t>（满分20分，实得</w:t>
      </w:r>
      <w:r>
        <w:rPr>
          <w:rFonts w:hint="eastAsia" w:ascii="仿宋" w:hAnsi="仿宋" w:cs="仿宋"/>
          <w:kern w:val="0"/>
          <w:sz w:val="32"/>
          <w:szCs w:val="32"/>
          <w:highlight w:val="none"/>
          <w:lang w:val="en-US" w:eastAsia="zh-CN"/>
        </w:rPr>
        <w:t>18</w:t>
      </w:r>
      <w:r>
        <w:rPr>
          <w:rFonts w:hint="eastAsia" w:ascii="仿宋" w:hAnsi="仿宋" w:cs="仿宋"/>
          <w:kern w:val="0"/>
          <w:sz w:val="32"/>
          <w:szCs w:val="32"/>
          <w:highlight w:val="none"/>
        </w:rPr>
        <w:t>分）</w:t>
      </w:r>
    </w:p>
    <w:p>
      <w:pPr>
        <w:pStyle w:val="2"/>
        <w:spacing w:before="0"/>
        <w:ind w:left="0"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（1）公立医院全面实行药品零差率</w:t>
      </w:r>
      <w:r>
        <w:rPr>
          <w:rFonts w:hint="eastAsia" w:ascii="仿宋" w:hAnsi="仿宋" w:eastAsia="仿宋" w:cs="仿宋"/>
          <w:kern w:val="0"/>
          <w:sz w:val="32"/>
          <w:szCs w:val="32"/>
          <w:highlight w:val="none"/>
          <w:lang w:val="en-US" w:eastAsia="zh-CN"/>
        </w:rPr>
        <w:t>销售</w:t>
      </w:r>
      <w:r>
        <w:rPr>
          <w:rFonts w:hint="eastAsia" w:ascii="仿宋" w:hAnsi="仿宋" w:eastAsia="仿宋" w:cs="仿宋"/>
          <w:kern w:val="0"/>
          <w:sz w:val="32"/>
          <w:szCs w:val="32"/>
          <w:highlight w:val="none"/>
        </w:rPr>
        <w:t>，全面废除了“以药养医”、药品加成的旧机制，医院药品不再以盈利为目的，医生经济效益也不再与处方中所开药品挂勾，从而减少了药</w:t>
      </w:r>
      <w:r>
        <w:rPr>
          <w:rFonts w:hint="eastAsia" w:ascii="仿宋" w:hAnsi="仿宋" w:eastAsia="仿宋" w:cs="仿宋"/>
          <w:kern w:val="0"/>
          <w:sz w:val="32"/>
          <w:szCs w:val="32"/>
          <w:highlight w:val="none"/>
          <w:lang w:val="en-US" w:eastAsia="zh-CN"/>
        </w:rPr>
        <w:t>品收入</w:t>
      </w:r>
      <w:r>
        <w:rPr>
          <w:rFonts w:hint="eastAsia" w:ascii="仿宋" w:hAnsi="仿宋" w:eastAsia="仿宋" w:cs="仿宋"/>
          <w:kern w:val="0"/>
          <w:sz w:val="32"/>
          <w:szCs w:val="32"/>
          <w:highlight w:val="none"/>
        </w:rPr>
        <w:t>占比，缓解了抗生素药品滥用现象，保障了人民群众身体健康。</w:t>
      </w:r>
    </w:p>
    <w:p>
      <w:pPr>
        <w:pStyle w:val="2"/>
        <w:spacing w:before="0"/>
        <w:ind w:left="0"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（2）公立医院改革实行药品零差价销售后，药品价格降低，减轻了患者医疗负担，维护了人民群众的切身利益，解决了以前反应强烈的“医院药价贵”问题，也缓解了紧张的医患矛盾，维护了社会稳定。</w:t>
      </w:r>
    </w:p>
    <w:p>
      <w:pPr>
        <w:pStyle w:val="2"/>
        <w:spacing w:before="0"/>
        <w:ind w:left="0" w:firstLine="640" w:firstLineChars="200"/>
        <w:rPr>
          <w:rFonts w:ascii="仿宋" w:hAnsi="仿宋" w:eastAsia="仿宋" w:cs="仿宋"/>
          <w:kern w:val="0"/>
          <w:sz w:val="32"/>
          <w:szCs w:val="32"/>
          <w:highlight w:val="none"/>
        </w:rPr>
      </w:pPr>
      <w:r>
        <w:rPr>
          <w:rFonts w:hint="eastAsia" w:ascii="仿宋" w:hAnsi="仿宋" w:eastAsia="仿宋" w:cs="仿宋"/>
          <w:kern w:val="0"/>
          <w:sz w:val="32"/>
          <w:szCs w:val="32"/>
          <w:highlight w:val="none"/>
        </w:rPr>
        <w:t>（3）公立医院实行药品零差价销售后只能通过提升自身服务质量来获得利润，公立医院服务质量得到了很大提升，医疗环境也得到进一步</w:t>
      </w:r>
      <w:r>
        <w:rPr>
          <w:rFonts w:hint="eastAsia" w:ascii="仿宋" w:hAnsi="仿宋" w:eastAsia="仿宋" w:cs="仿宋"/>
          <w:kern w:val="0"/>
          <w:sz w:val="32"/>
          <w:szCs w:val="32"/>
          <w:highlight w:val="none"/>
          <w:lang w:val="en-US" w:eastAsia="zh-CN"/>
        </w:rPr>
        <w:t>改善</w:t>
      </w:r>
      <w:r>
        <w:rPr>
          <w:rFonts w:hint="eastAsia" w:ascii="仿宋" w:hAnsi="仿宋" w:eastAsia="仿宋" w:cs="仿宋"/>
          <w:kern w:val="0"/>
          <w:sz w:val="32"/>
          <w:szCs w:val="32"/>
          <w:highlight w:val="none"/>
        </w:rPr>
        <w:t>。</w:t>
      </w:r>
    </w:p>
    <w:p>
      <w:pPr>
        <w:pStyle w:val="2"/>
        <w:spacing w:before="0"/>
        <w:ind w:left="0"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4）有利于进一步巩固医疗卫生改革成果，建立充分体现医疗技术服务价值的价格动态调整机制，在保证群众就医负担不增加的基础上，提高诊疗、手术、护理、中医服务等项目价格，降低大型医用设备检查治疗费、检验费，拉开不同等级医院、不同技术水平医疗服务差价，调整后的医疗服务价格纳入医保报销范围，保障公立医院良性发展。</w:t>
      </w:r>
    </w:p>
    <w:p>
      <w:pPr>
        <w:pStyle w:val="2"/>
        <w:spacing w:before="0"/>
        <w:ind w:left="0" w:firstLine="640" w:firstLineChars="200"/>
        <w:rPr>
          <w:rFonts w:hint="default"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5</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对村医/协管员的基本补助有利于增加村医的收入，有利于“药品零差率”销售政策的实施，提高村医提供医疗服务的积极性。因村医/协管员补助标准不一致，部分村医/协管员未享受到补助，预期效益未完全实现。</w:t>
      </w:r>
    </w:p>
    <w:p>
      <w:pPr>
        <w:ind w:firstLine="640" w:firstLineChars="200"/>
        <w:rPr>
          <w:rFonts w:ascii="仿宋" w:hAnsi="仿宋" w:eastAsia="仿宋" w:cs="仿宋"/>
          <w:kern w:val="0"/>
          <w:sz w:val="32"/>
          <w:szCs w:val="32"/>
          <w:highlight w:val="none"/>
        </w:rPr>
      </w:pPr>
      <w:r>
        <w:rPr>
          <w:rFonts w:hint="eastAsia" w:ascii="仿宋" w:hAnsi="仿宋" w:eastAsia="仿宋" w:cs="仿宋"/>
          <w:bCs/>
          <w:sz w:val="32"/>
          <w:szCs w:val="32"/>
          <w:highlight w:val="none"/>
        </w:rPr>
        <w:t>综上，本指标满分20分，评价得</w:t>
      </w:r>
      <w:r>
        <w:rPr>
          <w:rFonts w:hint="eastAsia" w:ascii="仿宋" w:hAnsi="仿宋" w:eastAsia="仿宋" w:cs="仿宋"/>
          <w:bCs/>
          <w:sz w:val="32"/>
          <w:szCs w:val="32"/>
          <w:highlight w:val="none"/>
          <w:lang w:val="en-US" w:eastAsia="zh-CN"/>
        </w:rPr>
        <w:t>18</w:t>
      </w:r>
      <w:r>
        <w:rPr>
          <w:rFonts w:hint="eastAsia" w:ascii="仿宋" w:hAnsi="仿宋" w:eastAsia="仿宋" w:cs="仿宋"/>
          <w:bCs/>
          <w:sz w:val="32"/>
          <w:szCs w:val="32"/>
          <w:highlight w:val="none"/>
        </w:rPr>
        <w:t>分。</w:t>
      </w:r>
    </w:p>
    <w:p>
      <w:pPr>
        <w:pStyle w:val="6"/>
        <w:spacing w:line="240" w:lineRule="auto"/>
        <w:ind w:firstLine="643"/>
        <w:rPr>
          <w:rFonts w:ascii="仿宋" w:hAnsi="仿宋" w:cs="仿宋"/>
          <w:b/>
          <w:bCs/>
          <w:sz w:val="32"/>
          <w:szCs w:val="32"/>
          <w:highlight w:val="none"/>
        </w:rPr>
      </w:pPr>
      <w:r>
        <w:rPr>
          <w:rFonts w:hint="eastAsia" w:ascii="仿宋" w:hAnsi="仿宋" w:cs="仿宋"/>
          <w:b/>
          <w:bCs/>
          <w:sz w:val="32"/>
          <w:szCs w:val="32"/>
          <w:highlight w:val="none"/>
        </w:rPr>
        <w:t>2.满意度</w:t>
      </w:r>
      <w:r>
        <w:rPr>
          <w:rFonts w:hint="eastAsia" w:ascii="仿宋" w:hAnsi="仿宋" w:cs="仿宋"/>
          <w:b/>
          <w:bCs/>
          <w:sz w:val="32"/>
          <w:szCs w:val="32"/>
          <w:highlight w:val="none"/>
          <w:lang w:val="en-US" w:eastAsia="zh-CN"/>
        </w:rPr>
        <w:t>调查</w:t>
      </w:r>
      <w:r>
        <w:rPr>
          <w:rFonts w:hint="eastAsia" w:ascii="仿宋" w:hAnsi="仿宋" w:cs="仿宋"/>
          <w:kern w:val="0"/>
          <w:sz w:val="32"/>
          <w:szCs w:val="32"/>
          <w:highlight w:val="none"/>
        </w:rPr>
        <w:t>（满分</w:t>
      </w:r>
      <w:r>
        <w:rPr>
          <w:rFonts w:hint="eastAsia" w:ascii="仿宋" w:hAnsi="仿宋" w:cs="仿宋"/>
          <w:kern w:val="0"/>
          <w:sz w:val="32"/>
          <w:szCs w:val="32"/>
          <w:highlight w:val="none"/>
          <w:lang w:val="en-US" w:eastAsia="zh-CN"/>
        </w:rPr>
        <w:t>5</w:t>
      </w:r>
      <w:r>
        <w:rPr>
          <w:rFonts w:hint="eastAsia" w:ascii="仿宋" w:hAnsi="仿宋" w:cs="仿宋"/>
          <w:kern w:val="0"/>
          <w:sz w:val="32"/>
          <w:szCs w:val="32"/>
          <w:highlight w:val="none"/>
        </w:rPr>
        <w:t>分，实得</w:t>
      </w:r>
      <w:r>
        <w:rPr>
          <w:rFonts w:hint="eastAsia" w:ascii="仿宋" w:hAnsi="仿宋" w:cs="仿宋"/>
          <w:kern w:val="0"/>
          <w:sz w:val="32"/>
          <w:szCs w:val="32"/>
          <w:highlight w:val="none"/>
          <w:lang w:val="en-US" w:eastAsia="zh-CN"/>
        </w:rPr>
        <w:t>5</w:t>
      </w:r>
      <w:r>
        <w:rPr>
          <w:rFonts w:hint="eastAsia" w:ascii="仿宋" w:hAnsi="仿宋" w:cs="仿宋"/>
          <w:kern w:val="0"/>
          <w:sz w:val="32"/>
          <w:szCs w:val="32"/>
          <w:highlight w:val="none"/>
        </w:rPr>
        <w:t>分）</w:t>
      </w:r>
    </w:p>
    <w:p>
      <w:pPr>
        <w:ind w:firstLine="640" w:firstLineChars="200"/>
        <w:rPr>
          <w:rFonts w:hint="default" w:ascii="仿宋" w:hAnsi="仿宋" w:eastAsia="仿宋" w:cs="仿宋"/>
          <w:bCs/>
          <w:kern w:val="2"/>
          <w:sz w:val="32"/>
          <w:szCs w:val="32"/>
          <w:highlight w:val="none"/>
          <w:lang w:val="en-US" w:eastAsia="zh-CN" w:bidi="ar-SA"/>
        </w:rPr>
      </w:pPr>
      <w:r>
        <w:rPr>
          <w:rFonts w:hint="eastAsia" w:ascii="仿宋" w:hAnsi="仿宋" w:eastAsia="仿宋" w:cs="仿宋"/>
          <w:bCs/>
          <w:sz w:val="32"/>
          <w:szCs w:val="32"/>
          <w:highlight w:val="none"/>
        </w:rPr>
        <w:t>本次绩效评价我们向医护工作者、就医患者、社会公众发放问卷调查</w:t>
      </w:r>
      <w:r>
        <w:rPr>
          <w:rFonts w:hint="eastAsia" w:ascii="仿宋" w:hAnsi="仿宋" w:eastAsia="仿宋" w:cs="仿宋"/>
          <w:bCs/>
          <w:sz w:val="32"/>
          <w:szCs w:val="32"/>
          <w:highlight w:val="none"/>
          <w:lang w:val="en-US" w:eastAsia="zh-CN"/>
        </w:rPr>
        <w:t>230</w:t>
      </w:r>
      <w:r>
        <w:rPr>
          <w:rFonts w:hint="eastAsia" w:ascii="仿宋" w:hAnsi="仿宋" w:eastAsia="仿宋" w:cs="仿宋"/>
          <w:bCs/>
          <w:sz w:val="32"/>
          <w:szCs w:val="32"/>
          <w:highlight w:val="none"/>
        </w:rPr>
        <w:t>份，调查问卷从政策知晓度、就医环境、药品差价补贴力度、政策满意度四个方面进行调查。收回问卷</w:t>
      </w:r>
      <w:r>
        <w:rPr>
          <w:rFonts w:hint="eastAsia" w:ascii="仿宋" w:hAnsi="仿宋" w:eastAsia="仿宋" w:cs="仿宋"/>
          <w:bCs/>
          <w:sz w:val="32"/>
          <w:szCs w:val="32"/>
          <w:highlight w:val="none"/>
          <w:lang w:val="en-US" w:eastAsia="zh-CN"/>
        </w:rPr>
        <w:t>216</w:t>
      </w:r>
      <w:r>
        <w:rPr>
          <w:rFonts w:hint="eastAsia" w:ascii="仿宋" w:hAnsi="仿宋" w:eastAsia="仿宋" w:cs="仿宋"/>
          <w:bCs/>
          <w:sz w:val="32"/>
          <w:szCs w:val="32"/>
          <w:highlight w:val="none"/>
        </w:rPr>
        <w:t>份，从收回的调查问卷看，医护工作者、就医患者、社会公众对项目满意度较高，问卷调查满意度结果为“满意”。</w:t>
      </w:r>
    </w:p>
    <w:p>
      <w:pPr>
        <w:ind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rPr>
        <w:t>综上，本指标满分</w:t>
      </w:r>
      <w:r>
        <w:rPr>
          <w:rFonts w:hint="eastAsia" w:ascii="仿宋" w:hAnsi="仿宋" w:eastAsia="仿宋" w:cs="仿宋"/>
          <w:bCs/>
          <w:sz w:val="32"/>
          <w:szCs w:val="32"/>
          <w:highlight w:val="none"/>
          <w:lang w:val="en-US" w:eastAsia="zh-CN"/>
        </w:rPr>
        <w:t>5</w:t>
      </w:r>
      <w:r>
        <w:rPr>
          <w:rFonts w:hint="eastAsia" w:ascii="仿宋" w:hAnsi="仿宋" w:eastAsia="仿宋" w:cs="仿宋"/>
          <w:bCs/>
          <w:sz w:val="32"/>
          <w:szCs w:val="32"/>
          <w:highlight w:val="none"/>
        </w:rPr>
        <w:t>分，评价得</w:t>
      </w:r>
      <w:r>
        <w:rPr>
          <w:rFonts w:hint="eastAsia" w:ascii="仿宋" w:hAnsi="仿宋" w:eastAsia="仿宋" w:cs="仿宋"/>
          <w:bCs/>
          <w:sz w:val="32"/>
          <w:szCs w:val="32"/>
          <w:highlight w:val="none"/>
          <w:lang w:val="en-US" w:eastAsia="zh-CN"/>
        </w:rPr>
        <w:t>5</w:t>
      </w:r>
      <w:r>
        <w:rPr>
          <w:rFonts w:hint="eastAsia" w:ascii="仿宋" w:hAnsi="仿宋" w:eastAsia="仿宋" w:cs="仿宋"/>
          <w:bCs/>
          <w:sz w:val="32"/>
          <w:szCs w:val="32"/>
          <w:highlight w:val="none"/>
        </w:rPr>
        <w:t>分。</w:t>
      </w:r>
    </w:p>
    <w:bookmarkEnd w:id="64"/>
    <w:p>
      <w:pPr>
        <w:ind w:firstLine="669"/>
        <w:outlineLvl w:val="0"/>
        <w:rPr>
          <w:rFonts w:ascii="黑体" w:hAnsi="黑体" w:eastAsia="黑体" w:cs="黑体"/>
          <w:spacing w:val="-2"/>
          <w:sz w:val="32"/>
          <w:szCs w:val="32"/>
          <w:highlight w:val="none"/>
        </w:rPr>
      </w:pPr>
      <w:bookmarkStart w:id="115" w:name="_Toc15215_WPSOffice_Level1"/>
      <w:bookmarkStart w:id="116" w:name="_Toc9530_WPSOffice_Level1"/>
      <w:bookmarkStart w:id="117" w:name="_Toc8892_WPSOffice_Level1"/>
      <w:bookmarkStart w:id="118" w:name="_Toc23202"/>
      <w:bookmarkStart w:id="119" w:name="_Toc27535"/>
      <w:bookmarkStart w:id="120" w:name="_Toc1588"/>
      <w:bookmarkStart w:id="121" w:name="_Toc20399_WPSOffice_Level1"/>
      <w:bookmarkStart w:id="122" w:name="_Toc30092"/>
      <w:bookmarkStart w:id="123" w:name="_Toc18169"/>
      <w:r>
        <w:rPr>
          <w:rFonts w:hint="eastAsia" w:ascii="黑体" w:hAnsi="黑体" w:eastAsia="黑体" w:cs="黑体"/>
          <w:spacing w:val="-2"/>
          <w:sz w:val="32"/>
          <w:szCs w:val="32"/>
          <w:highlight w:val="none"/>
        </w:rPr>
        <w:t>五、</w:t>
      </w:r>
      <w:bookmarkEnd w:id="115"/>
      <w:bookmarkEnd w:id="116"/>
      <w:bookmarkEnd w:id="117"/>
      <w:bookmarkEnd w:id="118"/>
      <w:bookmarkEnd w:id="119"/>
      <w:bookmarkEnd w:id="120"/>
      <w:bookmarkEnd w:id="121"/>
      <w:r>
        <w:rPr>
          <w:rFonts w:hint="eastAsia" w:ascii="黑体" w:hAnsi="黑体" w:eastAsia="黑体" w:cs="黑体"/>
          <w:spacing w:val="-2"/>
          <w:sz w:val="32"/>
          <w:szCs w:val="32"/>
          <w:highlight w:val="none"/>
        </w:rPr>
        <w:t>存在的问题</w:t>
      </w:r>
      <w:bookmarkEnd w:id="122"/>
      <w:r>
        <w:rPr>
          <w:rFonts w:hint="eastAsia" w:ascii="黑体" w:hAnsi="黑体" w:eastAsia="黑体" w:cs="黑体"/>
          <w:spacing w:val="-2"/>
          <w:sz w:val="32"/>
          <w:szCs w:val="32"/>
          <w:highlight w:val="none"/>
        </w:rPr>
        <w:t>及原因分析</w:t>
      </w:r>
      <w:bookmarkEnd w:id="123"/>
    </w:p>
    <w:p>
      <w:pPr>
        <w:keepNext w:val="0"/>
        <w:keepLines w:val="0"/>
        <w:pageBreakBefore w:val="0"/>
        <w:widowControl w:val="0"/>
        <w:numPr>
          <w:ilvl w:val="0"/>
          <w:numId w:val="0"/>
        </w:numPr>
        <w:tabs>
          <w:tab w:val="center" w:pos="4125"/>
        </w:tabs>
        <w:kinsoku/>
        <w:wordWrap/>
        <w:overflowPunct/>
        <w:topLinePunct w:val="0"/>
        <w:autoSpaceDE/>
        <w:autoSpaceDN/>
        <w:bidi w:val="0"/>
        <w:adjustRightInd/>
        <w:snapToGrid/>
        <w:ind w:firstLine="643" w:firstLineChars="200"/>
        <w:textAlignment w:val="auto"/>
        <w:outlineLvl w:val="1"/>
        <w:rPr>
          <w:rFonts w:hint="default" w:ascii="楷体" w:hAnsi="楷体" w:eastAsia="楷体" w:cs="楷体"/>
          <w:b/>
          <w:bCs/>
          <w:kern w:val="0"/>
          <w:sz w:val="32"/>
          <w:szCs w:val="32"/>
          <w:highlight w:val="none"/>
          <w:lang w:val="en-US" w:eastAsia="zh-CN"/>
        </w:rPr>
      </w:pPr>
      <w:bookmarkStart w:id="124" w:name="_Toc24975"/>
      <w:bookmarkStart w:id="125" w:name="_Toc5357"/>
      <w:bookmarkStart w:id="126" w:name="_Toc25937"/>
      <w:bookmarkStart w:id="127" w:name="_Toc16554"/>
      <w:bookmarkStart w:id="128" w:name="_Toc90207827"/>
      <w:bookmarkStart w:id="129" w:name="_Toc4143"/>
      <w:bookmarkStart w:id="130" w:name="_Toc13613_WPSOffice_Level2"/>
      <w:bookmarkStart w:id="131" w:name="_Toc27517_WPSOffice_Level1"/>
      <w:bookmarkStart w:id="132" w:name="_Toc26078"/>
      <w:bookmarkStart w:id="133" w:name="_Toc11329_WPSOffice_Level1"/>
      <w:bookmarkStart w:id="134" w:name="_Toc4841_WPSOffice_Level2"/>
      <w:bookmarkStart w:id="135" w:name="_Toc25760"/>
      <w:bookmarkStart w:id="136" w:name="_Toc22786"/>
      <w:r>
        <w:rPr>
          <w:rFonts w:hint="eastAsia" w:ascii="楷体" w:hAnsi="楷体" w:eastAsia="楷体" w:cs="楷体"/>
          <w:b/>
          <w:bCs/>
          <w:kern w:val="0"/>
          <w:sz w:val="32"/>
          <w:szCs w:val="32"/>
          <w:highlight w:val="none"/>
          <w:lang w:val="en-US" w:eastAsia="zh-CN"/>
        </w:rPr>
        <w:t>（一）</w:t>
      </w:r>
      <w:bookmarkEnd w:id="124"/>
      <w:bookmarkStart w:id="137" w:name="_Toc28016"/>
      <w:r>
        <w:rPr>
          <w:rFonts w:hint="eastAsia" w:ascii="楷体" w:hAnsi="楷体" w:eastAsia="楷体" w:cs="楷体"/>
          <w:b/>
          <w:bCs/>
          <w:kern w:val="0"/>
          <w:sz w:val="32"/>
          <w:szCs w:val="32"/>
          <w:highlight w:val="none"/>
          <w:lang w:val="en-US" w:eastAsia="zh-CN"/>
        </w:rPr>
        <w:t>业务制度不完善</w:t>
      </w:r>
      <w:bookmarkEnd w:id="125"/>
    </w:p>
    <w:p>
      <w:pPr>
        <w:pStyle w:val="2"/>
        <w:keepNext w:val="0"/>
        <w:keepLines w:val="0"/>
        <w:pageBreakBefore w:val="0"/>
        <w:widowControl w:val="0"/>
        <w:kinsoku/>
        <w:wordWrap/>
        <w:overflowPunct/>
        <w:topLinePunct w:val="0"/>
        <w:autoSpaceDE/>
        <w:autoSpaceDN/>
        <w:bidi w:val="0"/>
        <w:adjustRightInd/>
        <w:snapToGrid/>
        <w:spacing w:before="0"/>
        <w:ind w:left="0" w:leftChars="0"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1</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榆阳区药品“零差率”销售补助办法</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未对补助资金申报、审核流程进行明确，缺少部门岗位职责，各医院上报药品购进金额缺少审核标准，导致项目审核标准不清，申报审核过程不详。</w:t>
      </w:r>
    </w:p>
    <w:p>
      <w:pPr>
        <w:pStyle w:val="2"/>
        <w:spacing w:before="0"/>
        <w:ind w:left="0" w:firstLine="640" w:firstLineChars="200"/>
        <w:rPr>
          <w:rFonts w:hint="eastAsia" w:ascii="楷体" w:hAnsi="楷体" w:eastAsia="楷体" w:cs="楷体"/>
          <w:b/>
          <w:bCs/>
          <w:kern w:val="0"/>
          <w:sz w:val="32"/>
          <w:szCs w:val="32"/>
          <w:highlight w:val="none"/>
          <w:lang w:val="en-US" w:eastAsia="zh-CN"/>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2</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《榆阳区药品“零差率”销售补助绩效考核办法》未明确考核结果的奖惩措施，导致在实际运用考核结果时无明确的奖惩标准，榆阳区卫生健康</w:t>
      </w:r>
      <w:r>
        <w:rPr>
          <w:rFonts w:hint="eastAsia" w:ascii="仿宋" w:hAnsi="仿宋" w:eastAsia="仿宋" w:cs="仿宋"/>
          <w:bCs/>
          <w:sz w:val="32"/>
          <w:szCs w:val="32"/>
          <w:highlight w:val="none"/>
          <w:lang w:val="en-US" w:eastAsia="zh-CN"/>
        </w:rPr>
        <w:t>局</w:t>
      </w:r>
      <w:r>
        <w:rPr>
          <w:rFonts w:hint="eastAsia" w:ascii="仿宋" w:hAnsi="仿宋" w:eastAsia="仿宋" w:cs="仿宋"/>
          <w:bCs/>
          <w:sz w:val="32"/>
          <w:szCs w:val="32"/>
          <w:highlight w:val="none"/>
        </w:rPr>
        <w:t>在年底结算时扣减各医疗机构补助金额无标准，累计共扣减20.60万元，扣减随意性较大。</w:t>
      </w:r>
    </w:p>
    <w:p>
      <w:pPr>
        <w:keepNext w:val="0"/>
        <w:keepLines w:val="0"/>
        <w:pageBreakBefore w:val="0"/>
        <w:widowControl w:val="0"/>
        <w:numPr>
          <w:ilvl w:val="0"/>
          <w:numId w:val="0"/>
        </w:numPr>
        <w:tabs>
          <w:tab w:val="center" w:pos="4125"/>
        </w:tabs>
        <w:kinsoku/>
        <w:wordWrap/>
        <w:overflowPunct/>
        <w:topLinePunct w:val="0"/>
        <w:autoSpaceDE/>
        <w:autoSpaceDN/>
        <w:bidi w:val="0"/>
        <w:adjustRightInd/>
        <w:snapToGrid/>
        <w:ind w:firstLine="643" w:firstLineChars="200"/>
        <w:textAlignment w:val="auto"/>
        <w:outlineLvl w:val="1"/>
        <w:rPr>
          <w:rFonts w:hint="default" w:ascii="楷体" w:hAnsi="楷体" w:eastAsia="楷体" w:cs="楷体"/>
          <w:b/>
          <w:bCs/>
          <w:kern w:val="0"/>
          <w:sz w:val="32"/>
          <w:szCs w:val="32"/>
          <w:highlight w:val="none"/>
          <w:lang w:val="en-US" w:eastAsia="zh-CN"/>
        </w:rPr>
      </w:pPr>
      <w:bookmarkStart w:id="138" w:name="_Toc3930"/>
      <w:r>
        <w:rPr>
          <w:rFonts w:hint="eastAsia" w:ascii="楷体" w:hAnsi="楷体" w:eastAsia="楷体" w:cs="楷体"/>
          <w:b/>
          <w:bCs/>
          <w:kern w:val="0"/>
          <w:sz w:val="32"/>
          <w:szCs w:val="32"/>
          <w:highlight w:val="none"/>
          <w:lang w:val="en-US" w:eastAsia="zh-CN"/>
        </w:rPr>
        <w:t>（二）</w:t>
      </w:r>
      <w:bookmarkEnd w:id="126"/>
      <w:bookmarkEnd w:id="127"/>
      <w:bookmarkEnd w:id="128"/>
      <w:bookmarkEnd w:id="129"/>
      <w:bookmarkEnd w:id="137"/>
      <w:bookmarkStart w:id="139" w:name="_Toc4098"/>
      <w:r>
        <w:rPr>
          <w:rFonts w:hint="eastAsia" w:ascii="楷体" w:hAnsi="楷体" w:eastAsia="楷体" w:cs="楷体"/>
          <w:b/>
          <w:bCs/>
          <w:kern w:val="0"/>
          <w:sz w:val="32"/>
          <w:szCs w:val="32"/>
          <w:highlight w:val="none"/>
          <w:lang w:val="en-US" w:eastAsia="zh-CN"/>
        </w:rPr>
        <w:t>绩效考核资料不完善</w:t>
      </w:r>
      <w:bookmarkEnd w:id="138"/>
    </w:p>
    <w:p>
      <w:pPr>
        <w:pStyle w:val="2"/>
        <w:keepNext w:val="0"/>
        <w:keepLines w:val="0"/>
        <w:pageBreakBefore w:val="0"/>
        <w:widowControl w:val="0"/>
        <w:kinsoku/>
        <w:wordWrap/>
        <w:overflowPunct/>
        <w:topLinePunct w:val="0"/>
        <w:autoSpaceDE/>
        <w:autoSpaceDN/>
        <w:bidi w:val="0"/>
        <w:adjustRightInd/>
        <w:snapToGrid/>
        <w:spacing w:before="0"/>
        <w:ind w:left="0" w:firstLine="640" w:firstLineChars="200"/>
        <w:textAlignment w:val="auto"/>
        <w:rPr>
          <w:rFonts w:hint="eastAsia" w:ascii="楷体" w:hAnsi="楷体" w:eastAsia="楷体" w:cs="楷体"/>
          <w:b/>
          <w:bCs/>
          <w:kern w:val="0"/>
          <w:sz w:val="32"/>
          <w:szCs w:val="32"/>
          <w:highlight w:val="none"/>
          <w:lang w:val="en-US" w:eastAsia="zh-CN"/>
        </w:rPr>
      </w:pPr>
      <w:r>
        <w:rPr>
          <w:rFonts w:hint="eastAsia" w:ascii="仿宋" w:hAnsi="仿宋" w:eastAsia="仿宋" w:cs="仿宋"/>
          <w:kern w:val="0"/>
          <w:sz w:val="32"/>
          <w:szCs w:val="32"/>
          <w:highlight w:val="none"/>
        </w:rPr>
        <w:t>榆阳区卫生健康局按照</w:t>
      </w:r>
      <w:r>
        <w:rPr>
          <w:rFonts w:hint="eastAsia" w:ascii="仿宋" w:hAnsi="仿宋" w:eastAsia="仿宋" w:cs="仿宋"/>
          <w:bCs/>
          <w:sz w:val="32"/>
          <w:szCs w:val="32"/>
          <w:highlight w:val="none"/>
        </w:rPr>
        <w:t>榆阳区药品“零差率”销售补助绩效考核细则的打分项对各医疗机构进行评价打分，无评价打分资料，</w:t>
      </w:r>
      <w:r>
        <w:rPr>
          <w:rFonts w:hint="eastAsia" w:ascii="仿宋" w:hAnsi="仿宋" w:eastAsia="仿宋" w:cs="仿宋"/>
          <w:bCs/>
          <w:sz w:val="32"/>
          <w:szCs w:val="32"/>
          <w:highlight w:val="none"/>
          <w:lang w:val="en-US" w:eastAsia="zh-CN"/>
        </w:rPr>
        <w:t>考核资料有待完善</w:t>
      </w:r>
      <w:r>
        <w:rPr>
          <w:rFonts w:hint="eastAsia" w:ascii="仿宋" w:hAnsi="仿宋" w:eastAsia="仿宋" w:cs="仿宋"/>
          <w:bCs/>
          <w:sz w:val="32"/>
          <w:szCs w:val="32"/>
          <w:highlight w:val="none"/>
        </w:rPr>
        <w:t>。</w:t>
      </w:r>
    </w:p>
    <w:p>
      <w:pPr>
        <w:keepNext w:val="0"/>
        <w:keepLines w:val="0"/>
        <w:pageBreakBefore w:val="0"/>
        <w:widowControl w:val="0"/>
        <w:numPr>
          <w:ilvl w:val="0"/>
          <w:numId w:val="0"/>
        </w:numPr>
        <w:tabs>
          <w:tab w:val="center" w:pos="4125"/>
        </w:tabs>
        <w:kinsoku/>
        <w:wordWrap/>
        <w:overflowPunct/>
        <w:topLinePunct w:val="0"/>
        <w:autoSpaceDE/>
        <w:autoSpaceDN/>
        <w:bidi w:val="0"/>
        <w:adjustRightInd/>
        <w:snapToGrid/>
        <w:ind w:firstLine="643" w:firstLineChars="200"/>
        <w:textAlignment w:val="auto"/>
        <w:outlineLvl w:val="1"/>
        <w:rPr>
          <w:rFonts w:hint="default" w:ascii="楷体" w:hAnsi="楷体" w:eastAsia="楷体" w:cs="楷体"/>
          <w:b/>
          <w:bCs/>
          <w:kern w:val="0"/>
          <w:sz w:val="32"/>
          <w:szCs w:val="32"/>
          <w:highlight w:val="none"/>
          <w:lang w:val="en-US" w:eastAsia="zh-CN"/>
        </w:rPr>
      </w:pPr>
      <w:bookmarkStart w:id="140" w:name="_Toc10980"/>
      <w:r>
        <w:rPr>
          <w:rFonts w:hint="eastAsia" w:ascii="楷体" w:hAnsi="楷体" w:eastAsia="楷体" w:cs="楷体"/>
          <w:b/>
          <w:bCs/>
          <w:kern w:val="0"/>
          <w:sz w:val="32"/>
          <w:szCs w:val="32"/>
          <w:highlight w:val="none"/>
          <w:lang w:val="en-US" w:eastAsia="zh-CN"/>
        </w:rPr>
        <w:t>（三）</w:t>
      </w:r>
      <w:bookmarkEnd w:id="139"/>
      <w:r>
        <w:rPr>
          <w:rFonts w:hint="eastAsia" w:ascii="楷体" w:hAnsi="楷体" w:eastAsia="楷体" w:cs="楷体"/>
          <w:b/>
          <w:bCs/>
          <w:kern w:val="0"/>
          <w:sz w:val="32"/>
          <w:szCs w:val="32"/>
          <w:highlight w:val="none"/>
          <w:lang w:val="en-US" w:eastAsia="zh-CN"/>
        </w:rPr>
        <w:t>村医补助标准不一致</w:t>
      </w:r>
      <w:bookmarkEnd w:id="140"/>
    </w:p>
    <w:p>
      <w:pPr>
        <w:pStyle w:val="2"/>
        <w:keepNext w:val="0"/>
        <w:keepLines w:val="0"/>
        <w:pageBreakBefore w:val="0"/>
        <w:widowControl w:val="0"/>
        <w:kinsoku/>
        <w:wordWrap/>
        <w:overflowPunct/>
        <w:topLinePunct w:val="0"/>
        <w:autoSpaceDE/>
        <w:autoSpaceDN/>
        <w:bidi w:val="0"/>
        <w:adjustRightInd/>
        <w:snapToGrid/>
        <w:spacing w:before="0"/>
        <w:ind w:left="0" w:firstLine="640" w:firstLineChars="200"/>
        <w:textAlignment w:val="auto"/>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依据《关于印发榆阳区药品“零差率”销售补助办法（修订）的通知》（榆区政卫健发〔2020〕193号）要求，应当对执行药品“零差率”销售村卫生室的乡村医生每年补助0.7万元，其中乡村医生为卫生协管员的每年补助0.3万元。经检查，村医补助标准不一致。</w:t>
      </w:r>
    </w:p>
    <w:p>
      <w:pPr>
        <w:pStyle w:val="2"/>
        <w:keepNext w:val="0"/>
        <w:keepLines w:val="0"/>
        <w:pageBreakBefore w:val="0"/>
        <w:widowControl w:val="0"/>
        <w:kinsoku/>
        <w:wordWrap/>
        <w:overflowPunct/>
        <w:topLinePunct w:val="0"/>
        <w:autoSpaceDE/>
        <w:autoSpaceDN/>
        <w:bidi w:val="0"/>
        <w:adjustRightInd/>
        <w:snapToGrid/>
        <w:spacing w:before="0"/>
        <w:ind w:left="0"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榆阳区卫生健康局以当年未采购药品为由未对双红村等10个村卫生室给与村医/协管员补助；</w:t>
      </w:r>
    </w:p>
    <w:p>
      <w:pPr>
        <w:pStyle w:val="2"/>
        <w:keepNext w:val="0"/>
        <w:keepLines w:val="0"/>
        <w:pageBreakBefore w:val="0"/>
        <w:widowControl w:val="0"/>
        <w:kinsoku/>
        <w:wordWrap/>
        <w:overflowPunct/>
        <w:topLinePunct w:val="0"/>
        <w:autoSpaceDE/>
        <w:autoSpaceDN/>
        <w:bidi w:val="0"/>
        <w:adjustRightInd/>
        <w:snapToGrid/>
        <w:spacing w:before="0"/>
        <w:ind w:left="0" w:firstLine="640" w:firstLineChars="200"/>
        <w:textAlignment w:val="auto"/>
        <w:rPr>
          <w:rFonts w:hint="eastAsia" w:ascii="仿宋" w:hAnsi="仿宋" w:eastAsia="仿宋" w:cs="仿宋"/>
          <w:bCs/>
          <w:sz w:val="32"/>
          <w:szCs w:val="32"/>
          <w:highlight w:val="none"/>
          <w:lang w:val="en-US" w:eastAsia="zh-CN"/>
        </w:rPr>
      </w:pPr>
      <w:r>
        <w:rPr>
          <w:rFonts w:hint="default" w:ascii="仿宋" w:hAnsi="仿宋" w:eastAsia="仿宋" w:cs="仿宋"/>
          <w:bCs/>
          <w:sz w:val="32"/>
          <w:szCs w:val="32"/>
          <w:highlight w:val="none"/>
          <w:lang w:val="en-US" w:eastAsia="zh-CN"/>
        </w:rPr>
        <w:t>堡山村卫生室</w:t>
      </w:r>
      <w:r>
        <w:rPr>
          <w:rFonts w:hint="eastAsia" w:ascii="仿宋" w:hAnsi="仿宋" w:eastAsia="仿宋" w:cs="仿宋"/>
          <w:bCs/>
          <w:sz w:val="32"/>
          <w:szCs w:val="32"/>
          <w:highlight w:val="none"/>
          <w:lang w:val="en-US" w:eastAsia="zh-CN"/>
        </w:rPr>
        <w:t>等26个村卫生室当年度有药品采购，未给与村卫生室给与村医/协管员补助；</w:t>
      </w:r>
    </w:p>
    <w:p>
      <w:pPr>
        <w:pStyle w:val="2"/>
        <w:keepNext w:val="0"/>
        <w:keepLines w:val="0"/>
        <w:pageBreakBefore w:val="0"/>
        <w:widowControl w:val="0"/>
        <w:kinsoku/>
        <w:wordWrap/>
        <w:overflowPunct/>
        <w:topLinePunct w:val="0"/>
        <w:autoSpaceDE/>
        <w:autoSpaceDN/>
        <w:bidi w:val="0"/>
        <w:adjustRightInd/>
        <w:snapToGrid/>
        <w:spacing w:before="0"/>
        <w:ind w:left="0" w:firstLine="640" w:firstLineChars="200"/>
        <w:textAlignment w:val="auto"/>
        <w:rPr>
          <w:rFonts w:ascii="楷体" w:hAnsi="楷体" w:eastAsia="楷体" w:cs="楷体"/>
          <w:b/>
          <w:bCs/>
          <w:kern w:val="0"/>
          <w:sz w:val="32"/>
          <w:szCs w:val="32"/>
          <w:highlight w:val="none"/>
        </w:rPr>
      </w:pPr>
      <w:r>
        <w:rPr>
          <w:rFonts w:hint="eastAsia" w:ascii="仿宋" w:hAnsi="仿宋" w:eastAsia="仿宋" w:cs="仿宋"/>
          <w:bCs/>
          <w:sz w:val="32"/>
          <w:szCs w:val="32"/>
          <w:highlight w:val="none"/>
          <w:lang w:val="en-US" w:eastAsia="zh-CN"/>
        </w:rPr>
        <w:t>红墩村卫生室等10个村当年度无药品购进金额，2021进行了村医/协管员补助。</w:t>
      </w:r>
    </w:p>
    <w:p>
      <w:pPr>
        <w:keepNext w:val="0"/>
        <w:keepLines w:val="0"/>
        <w:pageBreakBefore w:val="0"/>
        <w:widowControl w:val="0"/>
        <w:numPr>
          <w:ilvl w:val="0"/>
          <w:numId w:val="0"/>
        </w:numPr>
        <w:tabs>
          <w:tab w:val="center" w:pos="4125"/>
        </w:tabs>
        <w:kinsoku/>
        <w:wordWrap/>
        <w:overflowPunct/>
        <w:topLinePunct w:val="0"/>
        <w:autoSpaceDE/>
        <w:autoSpaceDN/>
        <w:bidi w:val="0"/>
        <w:adjustRightInd/>
        <w:snapToGrid/>
        <w:ind w:firstLine="643" w:firstLineChars="200"/>
        <w:textAlignment w:val="auto"/>
        <w:outlineLvl w:val="1"/>
        <w:rPr>
          <w:rFonts w:hint="eastAsia" w:ascii="楷体" w:hAnsi="楷体" w:eastAsia="楷体" w:cs="楷体"/>
          <w:b/>
          <w:bCs/>
          <w:kern w:val="0"/>
          <w:sz w:val="32"/>
          <w:szCs w:val="32"/>
          <w:highlight w:val="none"/>
          <w:lang w:val="en-US" w:eastAsia="zh-CN"/>
        </w:rPr>
      </w:pPr>
      <w:bookmarkStart w:id="141" w:name="_Toc344"/>
      <w:bookmarkStart w:id="142" w:name="_Toc20674"/>
      <w:r>
        <w:rPr>
          <w:rFonts w:hint="eastAsia" w:ascii="楷体" w:hAnsi="楷体" w:eastAsia="楷体" w:cs="楷体"/>
          <w:b/>
          <w:bCs/>
          <w:kern w:val="0"/>
          <w:sz w:val="32"/>
          <w:szCs w:val="32"/>
          <w:highlight w:val="none"/>
          <w:lang w:val="en-US" w:eastAsia="zh-CN"/>
        </w:rPr>
        <w:t>（四）</w:t>
      </w:r>
      <w:bookmarkEnd w:id="141"/>
      <w:r>
        <w:rPr>
          <w:rFonts w:hint="eastAsia" w:ascii="楷体" w:hAnsi="楷体" w:eastAsia="楷体" w:cs="楷体"/>
          <w:b/>
          <w:bCs/>
          <w:kern w:val="0"/>
          <w:sz w:val="32"/>
          <w:szCs w:val="32"/>
          <w:highlight w:val="none"/>
          <w:lang w:val="en-US" w:eastAsia="zh-CN"/>
        </w:rPr>
        <w:t>未按照补助标准进行药品零差率销售补助</w:t>
      </w:r>
      <w:bookmarkEnd w:id="142"/>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1）依据《关于印发榆阳区药品“零差率”销售补助办法（修订）的通知》要求，补助按照医疗机构等级及年度内药品购进总金额，实行“阶梯式”和“定额式”相结合的方式，依据文件要求，补助金额应依据全年购药金额按照超额累进的方法计算，卫健局在补助时按照半年的采购金额*对应补贴率计算，全年补助两次，实际计算方法与文件要求不符，评价组依据各医院上报的药品采购金额按照“阶梯式”和“定额式”的方式进行测算，2021年累计应下拨药品零差率销售补助4,185.28万元，卫生健康局实际补助4,294.62万元，累计多补助109.33万元。（测算明细详见附件3）</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（2）2021年度药品零差率销售补助期间为2020年11月至2021年11月累计13个月，不符合《榆阳区药品“零差率”销售补助办法（修订）》中“全年购药金额”的规定。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3）药品零差率销售补助星元医院500万元，按照《榆阳区药品“零差率”销售补助办法（修订）》，年度内药品购进总金额在9,000万元以上，实行定额补助，最高补助150万元，经检查，星元医院全年药品购进13,828万元，按照文件要求应当补助150万元，实际补助金额与文件规定不符。</w:t>
      </w:r>
    </w:p>
    <w:p>
      <w:pPr>
        <w:keepNext w:val="0"/>
        <w:keepLines w:val="0"/>
        <w:pageBreakBefore w:val="0"/>
        <w:widowControl w:val="0"/>
        <w:numPr>
          <w:ilvl w:val="0"/>
          <w:numId w:val="0"/>
        </w:numPr>
        <w:tabs>
          <w:tab w:val="center" w:pos="4125"/>
        </w:tabs>
        <w:kinsoku/>
        <w:wordWrap/>
        <w:overflowPunct/>
        <w:topLinePunct w:val="0"/>
        <w:autoSpaceDE/>
        <w:autoSpaceDN/>
        <w:bidi w:val="0"/>
        <w:adjustRightInd/>
        <w:snapToGrid/>
        <w:ind w:firstLine="643" w:firstLineChars="200"/>
        <w:textAlignment w:val="auto"/>
        <w:outlineLvl w:val="1"/>
        <w:rPr>
          <w:rFonts w:hint="eastAsia" w:ascii="楷体" w:hAnsi="楷体" w:eastAsia="楷体" w:cs="楷体"/>
          <w:b/>
          <w:bCs/>
          <w:kern w:val="0"/>
          <w:sz w:val="32"/>
          <w:szCs w:val="32"/>
          <w:highlight w:val="none"/>
          <w:lang w:val="en-US" w:eastAsia="zh-CN"/>
        </w:rPr>
      </w:pPr>
      <w:bookmarkStart w:id="143" w:name="_Toc24358"/>
      <w:bookmarkStart w:id="144" w:name="_Toc27366"/>
      <w:r>
        <w:rPr>
          <w:rFonts w:hint="eastAsia" w:ascii="楷体" w:hAnsi="楷体" w:eastAsia="楷体" w:cs="楷体"/>
          <w:b/>
          <w:bCs/>
          <w:kern w:val="0"/>
          <w:sz w:val="32"/>
          <w:szCs w:val="32"/>
          <w:highlight w:val="none"/>
          <w:lang w:val="en-US" w:eastAsia="zh-CN"/>
        </w:rPr>
        <w:t>（五）</w:t>
      </w:r>
      <w:bookmarkEnd w:id="143"/>
      <w:r>
        <w:rPr>
          <w:rFonts w:hint="eastAsia" w:ascii="楷体" w:hAnsi="楷体" w:eastAsia="楷体" w:cs="楷体"/>
          <w:b/>
          <w:bCs/>
          <w:kern w:val="0"/>
          <w:sz w:val="32"/>
          <w:szCs w:val="32"/>
          <w:highlight w:val="none"/>
          <w:lang w:val="en-US" w:eastAsia="zh-CN"/>
        </w:rPr>
        <w:t>部分医院药品购置台账金额与申报金额、结算金额不一致</w:t>
      </w:r>
      <w:bookmarkEnd w:id="144"/>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1）在评价过程中，我们未看到卫健局对各医疗机构申报补助的审核资料，经抽查部分医院的药品采购台账，发现榆阳区中医院、马合镇、巴拉素镇、青云镇、芹河镇、镇川镇、鱼河峁镇药品购置台账金额与申报金额不一致，因医保系统更换，2021年各医院及村卫生室药品购置金额无法核实。</w:t>
      </w:r>
    </w:p>
    <w:p>
      <w:pPr>
        <w:ind w:firstLine="640" w:firstLineChars="200"/>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榆阳区卫生健康局未留存各村卫生室药品年度采购审核资料，我们无法将审核采购资金与村卫生室留存的采购台账进行核对，我们核对了乡镇卫生院上报的村卫生室的采购金额与采购台账数据，其中巴拉素卫生院、芹河卫生院、青云镇卫生院下辖村卫生室的药品采购台账金额与上报金额不一致，情况如下：</w:t>
      </w:r>
    </w:p>
    <w:tbl>
      <w:tblPr>
        <w:tblStyle w:val="22"/>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750"/>
        <w:gridCol w:w="1740"/>
        <w:gridCol w:w="160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93"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乡镇村卫生室</w:t>
            </w:r>
          </w:p>
        </w:tc>
        <w:tc>
          <w:tcPr>
            <w:tcW w:w="175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上报金额</w:t>
            </w:r>
          </w:p>
        </w:tc>
        <w:tc>
          <w:tcPr>
            <w:tcW w:w="174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台账金额</w:t>
            </w:r>
          </w:p>
        </w:tc>
        <w:tc>
          <w:tcPr>
            <w:tcW w:w="160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差异</w:t>
            </w:r>
          </w:p>
        </w:tc>
        <w:tc>
          <w:tcPr>
            <w:tcW w:w="1720" w:type="dxa"/>
            <w:vAlign w:val="center"/>
          </w:tcPr>
          <w:p>
            <w:pPr>
              <w:keepNext w:val="0"/>
              <w:keepLines w:val="0"/>
              <w:widowControl/>
              <w:suppressLineNumbers w:val="0"/>
              <w:jc w:val="center"/>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93" w:type="dxa"/>
            <w:vAlign w:val="top"/>
          </w:tcPr>
          <w:p>
            <w:pPr>
              <w:pStyle w:val="2"/>
              <w:rPr>
                <w:rFonts w:hint="default"/>
                <w:sz w:val="24"/>
                <w:szCs w:val="24"/>
                <w:highlight w:val="none"/>
                <w:vertAlign w:val="baseline"/>
                <w:lang w:val="en-US" w:eastAsia="zh-CN"/>
              </w:rPr>
            </w:pPr>
            <w:r>
              <w:rPr>
                <w:rFonts w:hint="eastAsia"/>
                <w:sz w:val="24"/>
                <w:szCs w:val="24"/>
                <w:highlight w:val="none"/>
                <w:vertAlign w:val="baseline"/>
                <w:lang w:val="en-US" w:eastAsia="zh-CN"/>
              </w:rPr>
              <w:t>巴拉素镇村卫生室小计</w:t>
            </w:r>
          </w:p>
        </w:tc>
        <w:tc>
          <w:tcPr>
            <w:tcW w:w="175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517,037.86 </w:t>
            </w:r>
          </w:p>
        </w:tc>
        <w:tc>
          <w:tcPr>
            <w:tcW w:w="174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373,944.39 </w:t>
            </w:r>
          </w:p>
        </w:tc>
        <w:tc>
          <w:tcPr>
            <w:tcW w:w="160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143,093.47 </w:t>
            </w:r>
          </w:p>
        </w:tc>
        <w:tc>
          <w:tcPr>
            <w:tcW w:w="1720" w:type="dxa"/>
            <w:vAlign w:val="center"/>
          </w:tcPr>
          <w:p>
            <w:pPr>
              <w:pStyle w:val="2"/>
              <w:ind w:left="0" w:leftChars="0" w:firstLine="0" w:firstLineChars="0"/>
              <w:jc w:val="both"/>
              <w:rPr>
                <w:rFonts w:hint="default"/>
                <w:sz w:val="24"/>
                <w:szCs w:val="24"/>
                <w:highlight w:val="none"/>
                <w:vertAlign w:val="baseline"/>
                <w:lang w:val="en-US" w:eastAsia="zh-CN"/>
              </w:rPr>
            </w:pPr>
            <w:r>
              <w:rPr>
                <w:rFonts w:hint="eastAsia"/>
                <w:sz w:val="24"/>
                <w:szCs w:val="24"/>
                <w:highlight w:val="none"/>
                <w:vertAlign w:val="baseline"/>
                <w:lang w:val="en-US" w:eastAsia="zh-CN"/>
              </w:rPr>
              <w:t>不含镇卫生院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pStyle w:val="2"/>
              <w:rPr>
                <w:rFonts w:hint="default"/>
                <w:sz w:val="24"/>
                <w:szCs w:val="24"/>
                <w:highlight w:val="none"/>
                <w:vertAlign w:val="baseline"/>
                <w:lang w:val="en-US" w:eastAsia="zh-CN"/>
              </w:rPr>
            </w:pPr>
            <w:r>
              <w:rPr>
                <w:rFonts w:hint="default"/>
                <w:sz w:val="24"/>
                <w:szCs w:val="24"/>
                <w:highlight w:val="none"/>
                <w:vertAlign w:val="baseline"/>
                <w:lang w:val="en-US" w:eastAsia="zh-CN"/>
              </w:rPr>
              <w:t>青云镇村卫生室</w:t>
            </w:r>
            <w:r>
              <w:rPr>
                <w:rFonts w:hint="eastAsia"/>
                <w:sz w:val="24"/>
                <w:szCs w:val="24"/>
                <w:highlight w:val="none"/>
                <w:vertAlign w:val="baseline"/>
                <w:lang w:val="en-US" w:eastAsia="zh-CN"/>
              </w:rPr>
              <w:t>小计</w:t>
            </w:r>
          </w:p>
        </w:tc>
        <w:tc>
          <w:tcPr>
            <w:tcW w:w="175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1,957,572.23 </w:t>
            </w:r>
          </w:p>
        </w:tc>
        <w:tc>
          <w:tcPr>
            <w:tcW w:w="174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2,090,575.23 </w:t>
            </w:r>
          </w:p>
        </w:tc>
        <w:tc>
          <w:tcPr>
            <w:tcW w:w="160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-133,003.00 </w:t>
            </w:r>
          </w:p>
        </w:tc>
        <w:tc>
          <w:tcPr>
            <w:tcW w:w="1720" w:type="dxa"/>
            <w:vAlign w:val="center"/>
          </w:tcPr>
          <w:p>
            <w:pPr>
              <w:pStyle w:val="2"/>
              <w:ind w:left="0" w:leftChars="0" w:firstLine="0" w:firstLineChars="0"/>
              <w:jc w:val="both"/>
              <w:rPr>
                <w:rFonts w:hint="default"/>
                <w:sz w:val="24"/>
                <w:szCs w:val="24"/>
                <w:highlight w:val="none"/>
                <w:vertAlign w:val="baseline"/>
                <w:lang w:val="en-US" w:eastAsia="zh-CN"/>
              </w:rPr>
            </w:pPr>
            <w:r>
              <w:rPr>
                <w:rFonts w:hint="eastAsia"/>
                <w:sz w:val="24"/>
                <w:szCs w:val="24"/>
                <w:highlight w:val="none"/>
                <w:vertAlign w:val="baseline"/>
                <w:lang w:val="en-US" w:eastAsia="zh-CN"/>
              </w:rPr>
              <w:t>不含镇卫生院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3" w:type="dxa"/>
          </w:tcPr>
          <w:p>
            <w:pPr>
              <w:pStyle w:val="2"/>
              <w:rPr>
                <w:rFonts w:hint="default"/>
                <w:sz w:val="24"/>
                <w:szCs w:val="24"/>
                <w:highlight w:val="none"/>
                <w:vertAlign w:val="baseline"/>
                <w:lang w:val="en-US" w:eastAsia="zh-CN"/>
              </w:rPr>
            </w:pPr>
            <w:r>
              <w:rPr>
                <w:rFonts w:hint="default"/>
                <w:sz w:val="24"/>
                <w:szCs w:val="24"/>
                <w:highlight w:val="none"/>
                <w:vertAlign w:val="baseline"/>
                <w:lang w:val="en-US" w:eastAsia="zh-CN"/>
              </w:rPr>
              <w:t>芹河镇村卫生室</w:t>
            </w:r>
            <w:r>
              <w:rPr>
                <w:rFonts w:hint="eastAsia"/>
                <w:sz w:val="24"/>
                <w:szCs w:val="24"/>
                <w:highlight w:val="none"/>
                <w:vertAlign w:val="baseline"/>
                <w:lang w:val="en-US" w:eastAsia="zh-CN"/>
              </w:rPr>
              <w:t>小计</w:t>
            </w:r>
          </w:p>
        </w:tc>
        <w:tc>
          <w:tcPr>
            <w:tcW w:w="175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455,053.45 </w:t>
            </w:r>
          </w:p>
        </w:tc>
        <w:tc>
          <w:tcPr>
            <w:tcW w:w="174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379,989.46 </w:t>
            </w:r>
          </w:p>
        </w:tc>
        <w:tc>
          <w:tcPr>
            <w:tcW w:w="1600" w:type="dxa"/>
            <w:vAlign w:val="center"/>
          </w:tcPr>
          <w:p>
            <w:pPr>
              <w:keepNext w:val="0"/>
              <w:keepLines w:val="0"/>
              <w:widowControl/>
              <w:suppressLineNumbers w:val="0"/>
              <w:jc w:val="right"/>
              <w:textAlignment w:val="center"/>
              <w:rPr>
                <w:rFonts w:hint="default"/>
                <w:sz w:val="24"/>
                <w:szCs w:val="24"/>
                <w:highlight w:val="none"/>
                <w:vertAlign w:val="baseline"/>
                <w:lang w:val="en-US" w:eastAsia="zh-CN"/>
              </w:rPr>
            </w:pPr>
            <w:r>
              <w:rPr>
                <w:rFonts w:hint="eastAsia" w:ascii="宋体" w:hAnsi="宋体" w:eastAsia="宋体" w:cs="宋体"/>
                <w:i w:val="0"/>
                <w:iCs w:val="0"/>
                <w:color w:val="000000"/>
                <w:kern w:val="0"/>
                <w:sz w:val="24"/>
                <w:szCs w:val="24"/>
                <w:highlight w:val="none"/>
                <w:u w:val="none"/>
                <w:lang w:val="en-US" w:eastAsia="zh-CN" w:bidi="ar"/>
              </w:rPr>
              <w:t xml:space="preserve">75,063.99 </w:t>
            </w:r>
          </w:p>
        </w:tc>
        <w:tc>
          <w:tcPr>
            <w:tcW w:w="1720" w:type="dxa"/>
            <w:vAlign w:val="center"/>
          </w:tcPr>
          <w:p>
            <w:pPr>
              <w:pStyle w:val="2"/>
              <w:ind w:left="0" w:leftChars="0" w:firstLine="0" w:firstLineChars="0"/>
              <w:jc w:val="both"/>
              <w:rPr>
                <w:rFonts w:hint="default"/>
                <w:sz w:val="24"/>
                <w:szCs w:val="24"/>
                <w:highlight w:val="none"/>
                <w:vertAlign w:val="baseline"/>
                <w:lang w:val="en-US" w:eastAsia="zh-CN"/>
              </w:rPr>
            </w:pPr>
            <w:r>
              <w:rPr>
                <w:rFonts w:hint="eastAsia"/>
                <w:sz w:val="24"/>
                <w:szCs w:val="24"/>
                <w:highlight w:val="none"/>
                <w:vertAlign w:val="baseline"/>
                <w:lang w:val="en-US" w:eastAsia="zh-CN"/>
              </w:rPr>
              <w:t>不含镇卫生院</w:t>
            </w:r>
          </w:p>
        </w:tc>
      </w:tr>
    </w:tbl>
    <w:p>
      <w:pPr>
        <w:keepNext w:val="0"/>
        <w:keepLines w:val="0"/>
        <w:pageBreakBefore w:val="0"/>
        <w:widowControl w:val="0"/>
        <w:numPr>
          <w:ilvl w:val="0"/>
          <w:numId w:val="0"/>
        </w:numPr>
        <w:tabs>
          <w:tab w:val="center" w:pos="4125"/>
        </w:tabs>
        <w:kinsoku/>
        <w:wordWrap/>
        <w:overflowPunct/>
        <w:topLinePunct w:val="0"/>
        <w:autoSpaceDE/>
        <w:autoSpaceDN/>
        <w:bidi w:val="0"/>
        <w:adjustRightInd/>
        <w:snapToGrid/>
        <w:ind w:firstLine="643" w:firstLineChars="200"/>
        <w:textAlignment w:val="auto"/>
        <w:outlineLvl w:val="1"/>
        <w:rPr>
          <w:rFonts w:hint="default" w:ascii="楷体" w:hAnsi="楷体" w:eastAsia="楷体" w:cs="楷体"/>
          <w:b/>
          <w:bCs/>
          <w:kern w:val="0"/>
          <w:sz w:val="32"/>
          <w:szCs w:val="32"/>
          <w:highlight w:val="none"/>
          <w:lang w:val="en-US" w:eastAsia="zh-CN"/>
        </w:rPr>
      </w:pPr>
      <w:bookmarkStart w:id="145" w:name="_Toc14715"/>
      <w:bookmarkStart w:id="146" w:name="_Toc22961"/>
      <w:r>
        <w:rPr>
          <w:rFonts w:hint="eastAsia" w:ascii="楷体" w:hAnsi="楷体" w:eastAsia="楷体" w:cs="楷体"/>
          <w:b/>
          <w:bCs/>
          <w:kern w:val="0"/>
          <w:sz w:val="32"/>
          <w:szCs w:val="32"/>
          <w:highlight w:val="none"/>
          <w:lang w:val="en-US" w:eastAsia="zh-CN"/>
        </w:rPr>
        <w:t>（六）</w:t>
      </w:r>
      <w:bookmarkEnd w:id="145"/>
      <w:r>
        <w:rPr>
          <w:rFonts w:hint="eastAsia" w:ascii="楷体" w:hAnsi="楷体" w:eastAsia="楷体" w:cs="楷体"/>
          <w:b/>
          <w:bCs/>
          <w:kern w:val="0"/>
          <w:sz w:val="32"/>
          <w:szCs w:val="32"/>
          <w:highlight w:val="none"/>
          <w:lang w:val="en-US" w:eastAsia="zh-CN"/>
        </w:rPr>
        <w:t>卫健局与乡镇卫生院对制度的理解不同，补助资金的计算方式不一致，存在错补、漏补的情况</w:t>
      </w:r>
      <w:bookmarkEnd w:id="146"/>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卫生健康局以（榆区政卫健发</w:t>
      </w:r>
      <w:r>
        <w:rPr>
          <w:rFonts w:hint="eastAsia" w:ascii="宋体" w:hAnsi="宋体" w:eastAsia="宋体" w:cs="宋体"/>
          <w:bCs/>
          <w:sz w:val="32"/>
          <w:szCs w:val="32"/>
          <w:highlight w:val="none"/>
          <w:lang w:val="en-US" w:eastAsia="zh-CN"/>
        </w:rPr>
        <w:t>〔2021〕</w:t>
      </w:r>
      <w:r>
        <w:rPr>
          <w:rFonts w:hint="eastAsia" w:ascii="仿宋" w:hAnsi="仿宋" w:eastAsia="仿宋" w:cs="仿宋"/>
          <w:bCs/>
          <w:sz w:val="32"/>
          <w:szCs w:val="32"/>
          <w:highlight w:val="none"/>
          <w:lang w:val="en-US" w:eastAsia="zh-CN"/>
        </w:rPr>
        <w:t>44号）及（榆区政卫健发</w:t>
      </w:r>
      <w:r>
        <w:rPr>
          <w:rFonts w:hint="eastAsia" w:ascii="宋体" w:hAnsi="宋体" w:eastAsia="宋体" w:cs="宋体"/>
          <w:bCs/>
          <w:sz w:val="32"/>
          <w:szCs w:val="32"/>
          <w:highlight w:val="none"/>
          <w:lang w:val="en-US" w:eastAsia="zh-CN"/>
        </w:rPr>
        <w:t>〔2021〕</w:t>
      </w:r>
      <w:r>
        <w:rPr>
          <w:rFonts w:hint="eastAsia" w:ascii="宋体" w:hAnsi="宋体" w:cs="宋体"/>
          <w:bCs/>
          <w:sz w:val="32"/>
          <w:szCs w:val="32"/>
          <w:highlight w:val="none"/>
          <w:lang w:val="en-US" w:eastAsia="zh-CN"/>
        </w:rPr>
        <w:t>199</w:t>
      </w:r>
      <w:r>
        <w:rPr>
          <w:rFonts w:hint="eastAsia" w:ascii="仿宋" w:hAnsi="仿宋" w:eastAsia="仿宋" w:cs="仿宋"/>
          <w:bCs/>
          <w:sz w:val="32"/>
          <w:szCs w:val="32"/>
          <w:highlight w:val="none"/>
          <w:lang w:val="en-US" w:eastAsia="zh-CN"/>
        </w:rPr>
        <w:t>号）兑付了2021年药品“零差率”销售补助，后附各医院补助金额以总额下达，未将乡镇卫生院及下辖村卫生室药品零差率销售补助进行细分，未将药品零差率销售补助与村医补助进行明确，乡镇医院拨付各村卫生室补助资金存在错补及补助资金计算方式不一致的情况，具体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1）卫健局与乡镇卫生院补助计算方式不一致，导致卫健局拨付到镇卫生院的村卫生室补助资金与镇卫生院下拨各村卫生室补助资金不一致，如青云镇卫生院在计算村卫生室药品零差率销售补助时按照文件要求进行阶梯式分段计算的原则对下辖村卫生室进行补助，卫生健康局按照半年的采购金额*对应补贴率计算，二者计算的金额不一致，造成镇卫生院资金结余或垫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（2）卫生健康局未将补助资金进行细分，巴拉素镇卫生院未将收到的村医补助2.8万元拨付至下设的村卫生室。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3）青云镇卫生院将收到的乡村医生补助在各村医之间进行了分配，未按照村医补助0.7万元，协管员补助0.3万元的标准进行补助，且截留部分补助资金，累计收到村医补助11.8万元，实际下拨补助资金10.67万元，截留1.13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4）榆阳镇卫生院按照半年的采购金额*对应补贴率计算，全年补助两次的方式对各村卫生室进行补助，按照《榆阳区药品“零差率”销售补助办法（修订）》要求，村医及药品补助各村卫生室封顶不超过5.7万元，经检查有9家村卫生室补助金额均超过了5.7万元，存在多补的情况。</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0"/>
        <w:rPr>
          <w:rFonts w:ascii="黑体" w:hAnsi="黑体" w:eastAsia="黑体" w:cs="黑体"/>
          <w:spacing w:val="-2"/>
          <w:sz w:val="32"/>
          <w:szCs w:val="32"/>
          <w:highlight w:val="none"/>
        </w:rPr>
      </w:pPr>
      <w:bookmarkStart w:id="147" w:name="_Toc20873"/>
      <w:bookmarkStart w:id="148" w:name="_Toc29784"/>
      <w:r>
        <w:rPr>
          <w:rFonts w:hint="eastAsia" w:ascii="黑体" w:hAnsi="黑体" w:eastAsia="黑体" w:cs="黑体"/>
          <w:spacing w:val="-2"/>
          <w:sz w:val="32"/>
          <w:szCs w:val="32"/>
          <w:highlight w:val="none"/>
          <w:lang w:val="en-US" w:eastAsia="zh-CN"/>
        </w:rPr>
        <w:t>六、</w:t>
      </w:r>
      <w:r>
        <w:rPr>
          <w:rFonts w:hint="eastAsia" w:ascii="黑体" w:hAnsi="黑体" w:eastAsia="黑体" w:cs="黑体"/>
          <w:spacing w:val="-2"/>
          <w:sz w:val="32"/>
          <w:szCs w:val="32"/>
          <w:highlight w:val="none"/>
        </w:rPr>
        <w:t>有关建议</w:t>
      </w:r>
      <w:bookmarkEnd w:id="130"/>
      <w:bookmarkEnd w:id="131"/>
      <w:bookmarkEnd w:id="132"/>
      <w:bookmarkEnd w:id="133"/>
      <w:bookmarkEnd w:id="134"/>
      <w:bookmarkEnd w:id="135"/>
      <w:bookmarkEnd w:id="136"/>
      <w:bookmarkEnd w:id="147"/>
      <w:bookmarkEnd w:id="148"/>
    </w:p>
    <w:p>
      <w:pPr>
        <w:pStyle w:val="2"/>
        <w:spacing w:before="0"/>
        <w:ind w:left="0" w:firstLine="643" w:firstLineChars="200"/>
        <w:rPr>
          <w:rFonts w:hint="eastAsia" w:ascii="楷体" w:hAnsi="楷体" w:eastAsia="楷体" w:cs="楷体"/>
          <w:b/>
          <w:bCs/>
          <w:kern w:val="0"/>
          <w:sz w:val="32"/>
          <w:szCs w:val="32"/>
          <w:highlight w:val="none"/>
        </w:rPr>
      </w:pPr>
      <w:r>
        <w:rPr>
          <w:rFonts w:hint="eastAsia" w:ascii="楷体" w:hAnsi="楷体" w:eastAsia="楷体" w:cs="楷体"/>
          <w:b/>
          <w:bCs/>
          <w:kern w:val="0"/>
          <w:sz w:val="32"/>
          <w:szCs w:val="32"/>
          <w:highlight w:val="none"/>
          <w:lang w:val="en-US" w:eastAsia="zh-CN"/>
        </w:rPr>
        <w:t>（一）</w:t>
      </w:r>
      <w:r>
        <w:rPr>
          <w:rFonts w:hint="eastAsia" w:ascii="楷体" w:hAnsi="楷体" w:eastAsia="楷体" w:cs="楷体"/>
          <w:b/>
          <w:bCs/>
          <w:kern w:val="0"/>
          <w:sz w:val="32"/>
          <w:szCs w:val="32"/>
          <w:highlight w:val="none"/>
        </w:rPr>
        <w:t>完善相关制度</w:t>
      </w:r>
    </w:p>
    <w:p>
      <w:pPr>
        <w:pStyle w:val="2"/>
        <w:spacing w:before="0"/>
        <w:ind w:left="0" w:firstLine="640" w:firstLineChars="200"/>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rPr>
        <w:t>进一步完善</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榆阳区药品“零差率”销售补助办法</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中关于补助资金申报、审核流程的相关规定，细化部门岗位职责。</w:t>
      </w:r>
    </w:p>
    <w:p>
      <w:pPr>
        <w:pStyle w:val="2"/>
        <w:spacing w:before="0"/>
        <w:ind w:left="0" w:firstLine="640" w:firstLineChars="200"/>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完善</w:t>
      </w:r>
      <w:r>
        <w:rPr>
          <w:rFonts w:hint="eastAsia" w:ascii="仿宋" w:hAnsi="仿宋" w:eastAsia="仿宋" w:cs="仿宋"/>
          <w:bCs/>
          <w:sz w:val="32"/>
          <w:szCs w:val="32"/>
          <w:highlight w:val="none"/>
        </w:rPr>
        <w:t>《榆阳区药品“零差率”销售补助绩效考核办法》中奖惩措施细则，增强制度执行的可操作性，将考核结果与补助兑现挂钩，规范考核结果的运用。</w:t>
      </w:r>
    </w:p>
    <w:p>
      <w:pPr>
        <w:pStyle w:val="2"/>
        <w:spacing w:before="0"/>
        <w:ind w:left="0" w:firstLine="643" w:firstLineChars="200"/>
        <w:rPr>
          <w:rFonts w:hint="default"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eastAsia="zh-CN"/>
        </w:rPr>
        <w:t>（</w:t>
      </w:r>
      <w:r>
        <w:rPr>
          <w:rFonts w:hint="eastAsia" w:ascii="楷体" w:hAnsi="楷体" w:eastAsia="楷体" w:cs="楷体"/>
          <w:b/>
          <w:bCs/>
          <w:kern w:val="0"/>
          <w:sz w:val="32"/>
          <w:szCs w:val="32"/>
          <w:highlight w:val="none"/>
          <w:lang w:val="en-US" w:eastAsia="zh-CN"/>
        </w:rPr>
        <w:t>二</w:t>
      </w:r>
      <w:r>
        <w:rPr>
          <w:rFonts w:hint="eastAsia" w:ascii="楷体" w:hAnsi="楷体" w:eastAsia="楷体" w:cs="楷体"/>
          <w:b/>
          <w:bCs/>
          <w:kern w:val="0"/>
          <w:sz w:val="32"/>
          <w:szCs w:val="32"/>
          <w:highlight w:val="none"/>
          <w:lang w:eastAsia="zh-CN"/>
        </w:rPr>
        <w:t>）</w:t>
      </w:r>
      <w:r>
        <w:rPr>
          <w:rFonts w:hint="eastAsia" w:ascii="楷体" w:hAnsi="楷体" w:eastAsia="楷体" w:cs="楷体"/>
          <w:b/>
          <w:bCs/>
          <w:kern w:val="0"/>
          <w:sz w:val="32"/>
          <w:szCs w:val="32"/>
          <w:highlight w:val="none"/>
          <w:lang w:val="en-US" w:eastAsia="zh-CN"/>
        </w:rPr>
        <w:t>完善考核资料，规范资料保存</w:t>
      </w:r>
    </w:p>
    <w:p>
      <w:pPr>
        <w:pStyle w:val="2"/>
        <w:spacing w:before="0"/>
        <w:ind w:left="0" w:firstLine="640" w:firstLineChars="200"/>
        <w:rPr>
          <w:rFonts w:ascii="仿宋" w:hAnsi="仿宋" w:eastAsia="仿宋" w:cs="仿宋"/>
          <w:bCs/>
          <w:sz w:val="32"/>
          <w:szCs w:val="32"/>
          <w:highlight w:val="none"/>
        </w:rPr>
      </w:pPr>
      <w:r>
        <w:rPr>
          <w:rFonts w:hint="eastAsia" w:ascii="仿宋" w:hAnsi="仿宋" w:eastAsia="仿宋" w:cs="仿宋"/>
          <w:bCs/>
          <w:sz w:val="32"/>
          <w:szCs w:val="32"/>
          <w:highlight w:val="none"/>
          <w:lang w:val="en-US" w:eastAsia="zh-CN"/>
        </w:rPr>
        <w:t>卫生健康局制定统一的档案管理办法，规范资料归档，完善</w:t>
      </w:r>
      <w:r>
        <w:rPr>
          <w:rFonts w:hint="eastAsia" w:ascii="仿宋" w:hAnsi="仿宋" w:eastAsia="仿宋" w:cs="仿宋"/>
          <w:bCs/>
          <w:sz w:val="32"/>
          <w:szCs w:val="32"/>
          <w:highlight w:val="none"/>
        </w:rPr>
        <w:t>逐级考核</w:t>
      </w:r>
      <w:r>
        <w:rPr>
          <w:rFonts w:hint="eastAsia" w:ascii="仿宋" w:hAnsi="仿宋" w:eastAsia="仿宋" w:cs="仿宋"/>
          <w:bCs/>
          <w:sz w:val="32"/>
          <w:szCs w:val="32"/>
          <w:highlight w:val="none"/>
          <w:lang w:val="en-US" w:eastAsia="zh-CN"/>
        </w:rPr>
        <w:t>资料</w:t>
      </w:r>
      <w:r>
        <w:rPr>
          <w:rFonts w:hint="eastAsia" w:ascii="仿宋" w:hAnsi="仿宋" w:eastAsia="仿宋" w:cs="仿宋"/>
          <w:bCs/>
          <w:sz w:val="32"/>
          <w:szCs w:val="32"/>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3" w:firstLineChars="200"/>
        <w:textAlignment w:val="auto"/>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eastAsia="zh-CN"/>
        </w:rPr>
        <w:t>（</w:t>
      </w:r>
      <w:r>
        <w:rPr>
          <w:rFonts w:hint="eastAsia" w:ascii="楷体" w:hAnsi="楷体" w:eastAsia="楷体" w:cs="楷体"/>
          <w:b/>
          <w:bCs/>
          <w:kern w:val="0"/>
          <w:sz w:val="32"/>
          <w:szCs w:val="32"/>
          <w:highlight w:val="none"/>
          <w:lang w:val="en-US" w:eastAsia="zh-CN"/>
        </w:rPr>
        <w:t>三</w:t>
      </w:r>
      <w:r>
        <w:rPr>
          <w:rFonts w:hint="eastAsia" w:ascii="楷体" w:hAnsi="楷体" w:eastAsia="楷体" w:cs="楷体"/>
          <w:b/>
          <w:bCs/>
          <w:kern w:val="0"/>
          <w:sz w:val="32"/>
          <w:szCs w:val="32"/>
          <w:highlight w:val="none"/>
          <w:lang w:eastAsia="zh-CN"/>
        </w:rPr>
        <w:t>）</w:t>
      </w:r>
      <w:r>
        <w:rPr>
          <w:rFonts w:hint="eastAsia" w:ascii="楷体" w:hAnsi="楷体" w:eastAsia="楷体" w:cs="楷体"/>
          <w:b/>
          <w:bCs/>
          <w:kern w:val="0"/>
          <w:sz w:val="32"/>
          <w:szCs w:val="32"/>
          <w:highlight w:val="none"/>
          <w:lang w:val="en-US" w:eastAsia="zh-CN"/>
        </w:rPr>
        <w:t>明确村医补助范围，执行统一标准</w:t>
      </w:r>
    </w:p>
    <w:p>
      <w:pPr>
        <w:pStyle w:val="2"/>
        <w:spacing w:before="0"/>
        <w:ind w:left="0" w:firstLine="640" w:firstLineChars="200"/>
        <w:rPr>
          <w:rFonts w:ascii="楷体" w:hAnsi="楷体" w:eastAsia="楷体" w:cs="楷体"/>
          <w:b/>
          <w:bCs/>
          <w:kern w:val="0"/>
          <w:sz w:val="32"/>
          <w:szCs w:val="32"/>
          <w:highlight w:val="none"/>
        </w:rPr>
      </w:pPr>
      <w:r>
        <w:rPr>
          <w:rFonts w:hint="eastAsia" w:ascii="仿宋" w:hAnsi="仿宋" w:eastAsia="仿宋" w:cs="仿宋"/>
          <w:bCs/>
          <w:sz w:val="32"/>
          <w:szCs w:val="32"/>
          <w:highlight w:val="none"/>
          <w:lang w:val="en-US" w:eastAsia="zh-CN"/>
        </w:rPr>
        <w:t>严格按照文件规定执行统一的补助标准，文件中明确村医的补助范围；卫生健康局加强对补助资金表的审核，避免出现漏补、错补的情况。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3" w:firstLineChars="200"/>
        <w:textAlignment w:val="auto"/>
        <w:rPr>
          <w:rFonts w:hint="default"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rPr>
        <w:t>（</w:t>
      </w:r>
      <w:r>
        <w:rPr>
          <w:rFonts w:hint="eastAsia" w:ascii="楷体" w:hAnsi="楷体" w:eastAsia="楷体" w:cs="楷体"/>
          <w:b/>
          <w:bCs/>
          <w:kern w:val="0"/>
          <w:sz w:val="32"/>
          <w:szCs w:val="32"/>
          <w:highlight w:val="none"/>
          <w:lang w:val="en-US" w:eastAsia="zh-CN"/>
        </w:rPr>
        <w:t>四</w:t>
      </w:r>
      <w:r>
        <w:rPr>
          <w:rFonts w:hint="eastAsia" w:ascii="楷体" w:hAnsi="楷体" w:eastAsia="楷体" w:cs="楷体"/>
          <w:b/>
          <w:bCs/>
          <w:kern w:val="0"/>
          <w:sz w:val="32"/>
          <w:szCs w:val="32"/>
          <w:highlight w:val="none"/>
        </w:rPr>
        <w:t>）</w:t>
      </w:r>
      <w:r>
        <w:rPr>
          <w:rFonts w:hint="eastAsia" w:ascii="楷体" w:hAnsi="楷体" w:eastAsia="楷体" w:cs="楷体"/>
          <w:b/>
          <w:bCs/>
          <w:kern w:val="0"/>
          <w:sz w:val="32"/>
          <w:szCs w:val="32"/>
          <w:highlight w:val="none"/>
          <w:lang w:val="en-US" w:eastAsia="zh-CN"/>
        </w:rPr>
        <w:t>严格按照文件要求进行补助</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lang w:val="en-US" w:eastAsia="zh-CN"/>
        </w:rPr>
        <w:t>依据</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rPr>
        <w:t>榆阳区药品“零差率”销售补助办法</w:t>
      </w: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规定的方式及标准进行补助，因文件条款存在歧义的，可修改文字表述或出台相应的解释说明，加强对各医院上报资料的审核及结算金额的复核。</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3" w:firstLineChars="200"/>
        <w:textAlignment w:val="auto"/>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（五）妥善保存审核资料，加强对原始数据的审核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各医院上报药品采购统计表时同时要求上报盖章确认的纸质资料，对药品采购金额进行审核时建议留下审核痕迹。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3" w:firstLineChars="200"/>
        <w:textAlignment w:val="auto"/>
        <w:rPr>
          <w:rFonts w:hint="eastAsia" w:ascii="楷体" w:hAnsi="楷体" w:eastAsia="楷体" w:cs="楷体"/>
          <w:b/>
          <w:bCs/>
          <w:kern w:val="0"/>
          <w:sz w:val="32"/>
          <w:szCs w:val="32"/>
          <w:highlight w:val="none"/>
          <w:lang w:val="en-US" w:eastAsia="zh-CN"/>
        </w:rPr>
      </w:pPr>
      <w:r>
        <w:rPr>
          <w:rFonts w:hint="eastAsia" w:ascii="楷体" w:hAnsi="楷体" w:eastAsia="楷体" w:cs="楷体"/>
          <w:b/>
          <w:bCs/>
          <w:kern w:val="0"/>
          <w:sz w:val="32"/>
          <w:szCs w:val="32"/>
          <w:highlight w:val="none"/>
          <w:lang w:val="en-US" w:eastAsia="zh-CN"/>
        </w:rPr>
        <w:t>（六）卫生健康局下拨资金文件时对各村卫生室的补助资金予以明确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对各村卫生室的补助金额予以明确，方便镇卫生院下拨，同时能有效避免出现错误，方便对资金进行监管。</w:t>
      </w:r>
    </w:p>
    <w:p>
      <w:pPr>
        <w:pStyle w:val="2"/>
        <w:rPr>
          <w:highlight w:val="none"/>
        </w:rPr>
      </w:pPr>
    </w:p>
    <w:p>
      <w:pPr>
        <w:spacing w:line="600" w:lineRule="exact"/>
        <w:outlineLvl w:val="0"/>
        <w:rPr>
          <w:rFonts w:ascii="仿宋" w:hAnsi="仿宋" w:eastAsia="仿宋" w:cs="仿宋"/>
          <w:kern w:val="0"/>
          <w:sz w:val="32"/>
          <w:szCs w:val="32"/>
          <w:highlight w:val="none"/>
        </w:rPr>
      </w:pPr>
      <w:bookmarkStart w:id="149" w:name="_Toc21308"/>
      <w:r>
        <w:rPr>
          <w:rFonts w:hint="eastAsia" w:ascii="仿宋" w:hAnsi="仿宋" w:eastAsia="仿宋" w:cs="仿宋"/>
          <w:kern w:val="0"/>
          <w:sz w:val="32"/>
          <w:szCs w:val="32"/>
          <w:highlight w:val="none"/>
        </w:rPr>
        <w:t>附件：</w:t>
      </w:r>
      <w:bookmarkEnd w:id="149"/>
    </w:p>
    <w:p>
      <w:pPr>
        <w:spacing w:line="600" w:lineRule="exact"/>
        <w:ind w:firstLine="960" w:firstLineChars="300"/>
        <w:outlineLvl w:val="0"/>
        <w:rPr>
          <w:rFonts w:ascii="仿宋" w:hAnsi="仿宋" w:eastAsia="仿宋" w:cs="仿宋"/>
          <w:kern w:val="0"/>
          <w:sz w:val="32"/>
          <w:szCs w:val="32"/>
          <w:highlight w:val="none"/>
        </w:rPr>
      </w:pPr>
      <w:bookmarkStart w:id="150" w:name="_Toc15929"/>
      <w:r>
        <w:rPr>
          <w:rFonts w:hint="eastAsia" w:ascii="仿宋" w:hAnsi="仿宋" w:eastAsia="仿宋" w:cs="仿宋"/>
          <w:kern w:val="0"/>
          <w:sz w:val="32"/>
          <w:szCs w:val="32"/>
          <w:highlight w:val="none"/>
        </w:rPr>
        <w:t>1.绩效评价指标体系打分表</w:t>
      </w:r>
      <w:bookmarkEnd w:id="150"/>
    </w:p>
    <w:p>
      <w:pPr>
        <w:spacing w:line="600" w:lineRule="exact"/>
        <w:ind w:firstLine="960" w:firstLineChars="300"/>
        <w:outlineLvl w:val="0"/>
        <w:rPr>
          <w:rFonts w:hint="eastAsia" w:ascii="仿宋" w:hAnsi="仿宋" w:eastAsia="仿宋" w:cs="仿宋"/>
          <w:kern w:val="0"/>
          <w:sz w:val="32"/>
          <w:szCs w:val="32"/>
          <w:highlight w:val="none"/>
        </w:rPr>
      </w:pPr>
      <w:bookmarkStart w:id="151" w:name="_Toc27059"/>
      <w:r>
        <w:rPr>
          <w:rFonts w:hint="eastAsia" w:ascii="仿宋" w:hAnsi="仿宋" w:eastAsia="仿宋" w:cs="仿宋"/>
          <w:kern w:val="0"/>
          <w:sz w:val="32"/>
          <w:szCs w:val="32"/>
          <w:highlight w:val="none"/>
        </w:rPr>
        <w:t>2.2021年度榆阳区村医补助漏补、错补统计表</w:t>
      </w:r>
      <w:bookmarkEnd w:id="151"/>
    </w:p>
    <w:p>
      <w:pPr>
        <w:spacing w:line="600" w:lineRule="exact"/>
        <w:ind w:firstLine="960" w:firstLineChars="300"/>
        <w:outlineLvl w:val="0"/>
        <w:rPr>
          <w:rFonts w:hint="eastAsia" w:ascii="仿宋" w:hAnsi="仿宋" w:eastAsia="仿宋" w:cs="仿宋"/>
          <w:kern w:val="0"/>
          <w:sz w:val="32"/>
          <w:szCs w:val="32"/>
          <w:highlight w:val="none"/>
          <w:lang w:val="en-US" w:eastAsia="zh-CN"/>
        </w:rPr>
      </w:pPr>
      <w:bookmarkStart w:id="152" w:name="_Toc22432"/>
      <w:r>
        <w:rPr>
          <w:rFonts w:hint="eastAsia" w:ascii="仿宋" w:hAnsi="仿宋" w:eastAsia="仿宋" w:cs="仿宋"/>
          <w:kern w:val="0"/>
          <w:sz w:val="32"/>
          <w:szCs w:val="32"/>
          <w:highlight w:val="none"/>
          <w:lang w:val="en-US" w:eastAsia="zh-CN"/>
        </w:rPr>
        <w:t>3.2021年度药品零差率销售补助差异汇总表</w:t>
      </w:r>
      <w:bookmarkEnd w:id="152"/>
    </w:p>
    <w:p>
      <w:pPr>
        <w:spacing w:line="600" w:lineRule="exact"/>
        <w:ind w:firstLine="960" w:firstLineChars="300"/>
        <w:outlineLvl w:val="0"/>
        <w:rPr>
          <w:rFonts w:ascii="仿宋" w:hAnsi="仿宋" w:eastAsia="仿宋" w:cs="仿宋"/>
          <w:bCs/>
          <w:kern w:val="0"/>
          <w:sz w:val="32"/>
          <w:szCs w:val="32"/>
          <w:highlight w:val="none"/>
        </w:rPr>
      </w:pPr>
      <w:bookmarkStart w:id="153" w:name="_Toc23480"/>
      <w:r>
        <w:rPr>
          <w:rFonts w:hint="eastAsia" w:ascii="仿宋" w:hAnsi="仿宋" w:eastAsia="仿宋" w:cs="仿宋"/>
          <w:kern w:val="0"/>
          <w:sz w:val="32"/>
          <w:szCs w:val="32"/>
          <w:highlight w:val="none"/>
          <w:lang w:val="en-US" w:eastAsia="zh-CN"/>
        </w:rPr>
        <w:t>4.</w:t>
      </w:r>
      <w:r>
        <w:rPr>
          <w:rFonts w:hint="eastAsia" w:ascii="仿宋" w:hAnsi="仿宋" w:eastAsia="仿宋" w:cs="仿宋"/>
          <w:kern w:val="0"/>
          <w:sz w:val="32"/>
          <w:szCs w:val="32"/>
          <w:highlight w:val="none"/>
        </w:rPr>
        <w:t>项目问题清单</w:t>
      </w:r>
      <w:bookmarkEnd w:id="153"/>
    </w:p>
    <w:p>
      <w:pPr>
        <w:pStyle w:val="28"/>
        <w:rPr>
          <w:highlight w:val="none"/>
        </w:rPr>
      </w:pPr>
    </w:p>
    <w:p>
      <w:pPr>
        <w:pStyle w:val="28"/>
        <w:rPr>
          <w:highlight w:val="none"/>
        </w:rPr>
      </w:pPr>
    </w:p>
    <w:p>
      <w:pPr>
        <w:pStyle w:val="28"/>
        <w:rPr>
          <w:highlight w:val="none"/>
        </w:rPr>
      </w:pPr>
    </w:p>
    <w:p>
      <w:pPr>
        <w:pStyle w:val="28"/>
        <w:rPr>
          <w:highlight w:val="none"/>
        </w:rPr>
      </w:pPr>
    </w:p>
    <w:p>
      <w:pPr>
        <w:pStyle w:val="28"/>
        <w:rPr>
          <w:highlight w:val="none"/>
        </w:rPr>
      </w:pPr>
    </w:p>
    <w:p>
      <w:pPr>
        <w:spacing w:line="360" w:lineRule="auto"/>
        <w:ind w:left="0" w:leftChars="0" w:firstLine="0" w:firstLineChars="0"/>
        <w:rPr>
          <w:rFonts w:hint="eastAsia" w:ascii="仿宋" w:hAnsi="仿宋" w:eastAsia="仿宋" w:cs="仿宋"/>
          <w:bCs/>
          <w:kern w:val="0"/>
          <w:sz w:val="32"/>
          <w:szCs w:val="32"/>
        </w:rPr>
      </w:pPr>
      <w:r>
        <w:rPr>
          <w:rFonts w:hint="eastAsia" w:ascii="仿宋" w:hAnsi="仿宋" w:eastAsia="仿宋" w:cs="仿宋"/>
          <w:bCs/>
          <w:kern w:val="0"/>
          <w:sz w:val="32"/>
          <w:szCs w:val="32"/>
        </w:rPr>
        <w:t>陕西永元会计师事务所有限公司</w:t>
      </w:r>
      <w:r>
        <w:rPr>
          <w:rFonts w:hint="eastAsia" w:ascii="仿宋" w:hAnsi="仿宋" w:eastAsia="仿宋" w:cs="仿宋"/>
          <w:bCs/>
          <w:kern w:val="0"/>
          <w:sz w:val="32"/>
          <w:szCs w:val="32"/>
        </w:rPr>
        <w:tab/>
      </w:r>
      <w:r>
        <w:rPr>
          <w:rFonts w:hint="eastAsia" w:ascii="仿宋" w:hAnsi="仿宋" w:eastAsia="仿宋" w:cs="仿宋"/>
          <w:bCs/>
          <w:kern w:val="0"/>
          <w:sz w:val="32"/>
          <w:szCs w:val="32"/>
        </w:rPr>
        <w:t xml:space="preserve">   中国注册会计师：</w:t>
      </w:r>
    </w:p>
    <w:p>
      <w:pPr>
        <w:spacing w:line="360" w:lineRule="auto"/>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 xml:space="preserve">     （盖章）</w:t>
      </w:r>
    </w:p>
    <w:p>
      <w:pPr>
        <w:spacing w:line="360" w:lineRule="auto"/>
        <w:ind w:firstLine="1280" w:firstLineChars="400"/>
        <w:rPr>
          <w:rFonts w:hint="eastAsia" w:ascii="仿宋" w:hAnsi="仿宋" w:eastAsia="仿宋" w:cs="仿宋"/>
          <w:bCs/>
          <w:kern w:val="0"/>
          <w:sz w:val="32"/>
          <w:szCs w:val="32"/>
        </w:rPr>
      </w:pPr>
      <w:r>
        <w:rPr>
          <w:rFonts w:hint="eastAsia" w:ascii="仿宋" w:hAnsi="仿宋" w:eastAsia="仿宋" w:cs="仿宋"/>
          <w:bCs/>
          <w:kern w:val="0"/>
          <w:sz w:val="32"/>
          <w:szCs w:val="32"/>
        </w:rPr>
        <w:t>中国·西安</w:t>
      </w:r>
      <w:r>
        <w:rPr>
          <w:rFonts w:hint="eastAsia" w:ascii="仿宋" w:hAnsi="仿宋" w:eastAsia="仿宋" w:cs="仿宋"/>
          <w:bCs/>
          <w:kern w:val="0"/>
          <w:sz w:val="32"/>
          <w:szCs w:val="32"/>
        </w:rPr>
        <w:tab/>
      </w:r>
      <w:r>
        <w:rPr>
          <w:rFonts w:hint="eastAsia" w:ascii="仿宋" w:hAnsi="仿宋" w:eastAsia="仿宋" w:cs="仿宋"/>
          <w:bCs/>
          <w:kern w:val="0"/>
          <w:sz w:val="32"/>
          <w:szCs w:val="32"/>
        </w:rPr>
        <w:t xml:space="preserve">             中国注册会计师：</w:t>
      </w:r>
      <w:r>
        <w:rPr>
          <w:rFonts w:hint="eastAsia" w:ascii="仿宋" w:hAnsi="仿宋" w:eastAsia="仿宋" w:cs="仿宋"/>
          <w:bCs/>
          <w:kern w:val="0"/>
          <w:sz w:val="32"/>
          <w:szCs w:val="32"/>
        </w:rPr>
        <w:tab/>
      </w:r>
    </w:p>
    <w:p>
      <w:pPr>
        <w:spacing w:line="360" w:lineRule="auto"/>
        <w:ind w:firstLine="1280" w:firstLineChars="400"/>
        <w:rPr>
          <w:rFonts w:hint="eastAsia" w:ascii="仿宋" w:hAnsi="仿宋" w:eastAsia="仿宋" w:cs="仿宋"/>
          <w:bCs/>
          <w:kern w:val="0"/>
          <w:sz w:val="32"/>
          <w:szCs w:val="32"/>
          <w:highlight w:val="none"/>
          <w:lang w:val="en-US" w:eastAsia="zh-CN"/>
        </w:rPr>
      </w:pPr>
    </w:p>
    <w:p>
      <w:pPr>
        <w:spacing w:line="360" w:lineRule="auto"/>
        <w:ind w:firstLine="1280" w:firstLineChars="400"/>
        <w:rPr>
          <w:rFonts w:hint="default" w:ascii="仿宋" w:hAnsi="仿宋" w:eastAsia="仿宋" w:cs="仿宋"/>
          <w:bCs/>
          <w:kern w:val="0"/>
          <w:sz w:val="32"/>
          <w:szCs w:val="32"/>
          <w:highlight w:val="none"/>
          <w:lang w:val="en-US" w:eastAsia="zh-CN"/>
        </w:rPr>
      </w:pPr>
      <w:r>
        <w:rPr>
          <w:rFonts w:hint="eastAsia" w:ascii="仿宋" w:hAnsi="仿宋" w:eastAsia="仿宋" w:cs="仿宋"/>
          <w:bCs/>
          <w:kern w:val="0"/>
          <w:sz w:val="32"/>
          <w:szCs w:val="32"/>
          <w:highlight w:val="none"/>
          <w:lang w:val="en-US" w:eastAsia="zh-CN"/>
        </w:rPr>
        <w:t xml:space="preserve">                        </w:t>
      </w:r>
      <w:bookmarkStart w:id="154" w:name="_GoBack"/>
      <w:bookmarkEnd w:id="154"/>
      <w:r>
        <w:rPr>
          <w:rFonts w:hint="eastAsia" w:ascii="仿宋" w:hAnsi="仿宋" w:eastAsia="仿宋" w:cs="仿宋"/>
          <w:bCs/>
          <w:kern w:val="0"/>
          <w:sz w:val="32"/>
          <w:szCs w:val="32"/>
          <w:highlight w:val="none"/>
          <w:lang w:val="en-US" w:eastAsia="zh-CN"/>
        </w:rPr>
        <w:t>主评人：</w:t>
      </w:r>
    </w:p>
    <w:p>
      <w:pPr>
        <w:spacing w:line="360" w:lineRule="auto"/>
        <w:ind w:firstLine="1280" w:firstLineChars="400"/>
        <w:rPr>
          <w:rFonts w:hint="eastAsia" w:ascii="仿宋" w:hAnsi="仿宋" w:eastAsia="仿宋" w:cs="仿宋"/>
          <w:bCs/>
          <w:kern w:val="0"/>
          <w:sz w:val="32"/>
          <w:szCs w:val="32"/>
          <w:highlight w:val="none"/>
          <w:lang w:val="en-US" w:eastAsia="zh-CN"/>
        </w:rPr>
      </w:pPr>
    </w:p>
    <w:p>
      <w:pPr>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rPr>
        <w:t xml:space="preserve">                             二〇二三年二月六日</w:t>
      </w:r>
    </w:p>
    <w:p>
      <w:pPr>
        <w:rPr>
          <w:rFonts w:ascii="仿宋_GB2312" w:hAnsi="仿宋_GB2312" w:eastAsia="仿宋_GB2312" w:cs="仿宋_GB2312"/>
          <w:bCs/>
          <w:kern w:val="0"/>
          <w:sz w:val="32"/>
          <w:szCs w:val="32"/>
          <w:highlight w:val="none"/>
        </w:rPr>
      </w:pPr>
    </w:p>
    <w:sectPr>
      <w:footerReference r:id="rId4" w:type="default"/>
      <w:pgSz w:w="11850" w:h="16783"/>
      <w:pgMar w:top="1440" w:right="1800" w:bottom="1440" w:left="1800" w:header="567"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57189E-87F0-42C6-8464-048A2ACAF5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BE69EFF9-331E-4B00-A70D-AB2260089ABA}"/>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0B8A26A7-4367-4100-B3A9-14B2D7714632}"/>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embedRegular r:id="rId4" w:fontKey="{CD7755D0-ECDA-49B2-A9C8-0930B351591F}"/>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260"/>
        <w:tab w:val="clear" w:pos="4153"/>
      </w:tabs>
      <w:jc w:val="both"/>
      <w:rPr>
        <w:rFonts w:ascii="仿宋" w:hAnsi="仿宋" w:eastAsia="仿宋" w:cs="仿宋"/>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260"/>
        <w:tab w:val="clear" w:pos="4153"/>
      </w:tabs>
      <w:jc w:val="both"/>
      <w:rPr>
        <w:rFonts w:ascii="仿宋" w:hAnsi="仿宋" w:eastAsia="仿宋" w:cs="仿宋"/>
        <w:szCs w:val="18"/>
      </w:rP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13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994641"/>
    <w:multiLevelType w:val="singleLevel"/>
    <w:tmpl w:val="E799464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5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k4N2M0NWE1ZGQzMTM2MWE1MzY1ZjI2YjY1MDQ5ZmYifQ=="/>
  </w:docVars>
  <w:rsids>
    <w:rsidRoot w:val="008B1267"/>
    <w:rsid w:val="00000E4C"/>
    <w:rsid w:val="000056C9"/>
    <w:rsid w:val="00005AA9"/>
    <w:rsid w:val="00005DE7"/>
    <w:rsid w:val="000100AC"/>
    <w:rsid w:val="00011EC7"/>
    <w:rsid w:val="0001311C"/>
    <w:rsid w:val="0001327E"/>
    <w:rsid w:val="00013A95"/>
    <w:rsid w:val="00013CF4"/>
    <w:rsid w:val="00013D5A"/>
    <w:rsid w:val="00014131"/>
    <w:rsid w:val="0001522E"/>
    <w:rsid w:val="00016B47"/>
    <w:rsid w:val="00020C6B"/>
    <w:rsid w:val="00021A18"/>
    <w:rsid w:val="000234BE"/>
    <w:rsid w:val="00024084"/>
    <w:rsid w:val="00024B24"/>
    <w:rsid w:val="00024DB9"/>
    <w:rsid w:val="00025F03"/>
    <w:rsid w:val="00026C7C"/>
    <w:rsid w:val="00027463"/>
    <w:rsid w:val="00027AED"/>
    <w:rsid w:val="00030D5E"/>
    <w:rsid w:val="00031792"/>
    <w:rsid w:val="00031C39"/>
    <w:rsid w:val="000327DA"/>
    <w:rsid w:val="00033584"/>
    <w:rsid w:val="00033655"/>
    <w:rsid w:val="00033976"/>
    <w:rsid w:val="0003397F"/>
    <w:rsid w:val="00033CC6"/>
    <w:rsid w:val="000345C5"/>
    <w:rsid w:val="00034770"/>
    <w:rsid w:val="00035225"/>
    <w:rsid w:val="0004084F"/>
    <w:rsid w:val="00044366"/>
    <w:rsid w:val="000446AE"/>
    <w:rsid w:val="000456BA"/>
    <w:rsid w:val="00047413"/>
    <w:rsid w:val="00047C7A"/>
    <w:rsid w:val="000525DB"/>
    <w:rsid w:val="0005275F"/>
    <w:rsid w:val="00052E4A"/>
    <w:rsid w:val="0005522F"/>
    <w:rsid w:val="00060741"/>
    <w:rsid w:val="000608CF"/>
    <w:rsid w:val="00061072"/>
    <w:rsid w:val="00061BB7"/>
    <w:rsid w:val="00064584"/>
    <w:rsid w:val="00065A66"/>
    <w:rsid w:val="00065F9A"/>
    <w:rsid w:val="000661C0"/>
    <w:rsid w:val="00066326"/>
    <w:rsid w:val="00066466"/>
    <w:rsid w:val="00066B01"/>
    <w:rsid w:val="000677D3"/>
    <w:rsid w:val="000704C0"/>
    <w:rsid w:val="000725F2"/>
    <w:rsid w:val="00074520"/>
    <w:rsid w:val="00074999"/>
    <w:rsid w:val="000753D6"/>
    <w:rsid w:val="00076FD2"/>
    <w:rsid w:val="0008035E"/>
    <w:rsid w:val="00081E2D"/>
    <w:rsid w:val="000822BA"/>
    <w:rsid w:val="000825FE"/>
    <w:rsid w:val="000829BE"/>
    <w:rsid w:val="00082D95"/>
    <w:rsid w:val="00083F03"/>
    <w:rsid w:val="00084172"/>
    <w:rsid w:val="00084317"/>
    <w:rsid w:val="00085C36"/>
    <w:rsid w:val="00086932"/>
    <w:rsid w:val="0009086D"/>
    <w:rsid w:val="000911A6"/>
    <w:rsid w:val="000929FE"/>
    <w:rsid w:val="00097964"/>
    <w:rsid w:val="000A00C3"/>
    <w:rsid w:val="000A0354"/>
    <w:rsid w:val="000A511A"/>
    <w:rsid w:val="000A5E9C"/>
    <w:rsid w:val="000A6196"/>
    <w:rsid w:val="000A6B52"/>
    <w:rsid w:val="000A7B52"/>
    <w:rsid w:val="000B1A93"/>
    <w:rsid w:val="000B2191"/>
    <w:rsid w:val="000B2888"/>
    <w:rsid w:val="000B35D1"/>
    <w:rsid w:val="000B384D"/>
    <w:rsid w:val="000B51AE"/>
    <w:rsid w:val="000B5558"/>
    <w:rsid w:val="000B591F"/>
    <w:rsid w:val="000B75D5"/>
    <w:rsid w:val="000C05BD"/>
    <w:rsid w:val="000C0697"/>
    <w:rsid w:val="000C28D3"/>
    <w:rsid w:val="000C2A43"/>
    <w:rsid w:val="000C318C"/>
    <w:rsid w:val="000C5381"/>
    <w:rsid w:val="000C769E"/>
    <w:rsid w:val="000D06B3"/>
    <w:rsid w:val="000D2CFC"/>
    <w:rsid w:val="000D3C3D"/>
    <w:rsid w:val="000D618F"/>
    <w:rsid w:val="000D6542"/>
    <w:rsid w:val="000D77CB"/>
    <w:rsid w:val="000D7FEE"/>
    <w:rsid w:val="000E18DF"/>
    <w:rsid w:val="000E1B39"/>
    <w:rsid w:val="000E1C51"/>
    <w:rsid w:val="000E2C7F"/>
    <w:rsid w:val="000E4BBC"/>
    <w:rsid w:val="000E53C6"/>
    <w:rsid w:val="000E68A8"/>
    <w:rsid w:val="000E7257"/>
    <w:rsid w:val="000E72CD"/>
    <w:rsid w:val="000E77A4"/>
    <w:rsid w:val="000E7FDD"/>
    <w:rsid w:val="000F0170"/>
    <w:rsid w:val="000F5043"/>
    <w:rsid w:val="000F628A"/>
    <w:rsid w:val="000F702F"/>
    <w:rsid w:val="000F712C"/>
    <w:rsid w:val="000F72AD"/>
    <w:rsid w:val="001005BA"/>
    <w:rsid w:val="00104CF3"/>
    <w:rsid w:val="0010583B"/>
    <w:rsid w:val="00106533"/>
    <w:rsid w:val="00107AAE"/>
    <w:rsid w:val="00107F68"/>
    <w:rsid w:val="00110178"/>
    <w:rsid w:val="00112212"/>
    <w:rsid w:val="00112DF6"/>
    <w:rsid w:val="0011371F"/>
    <w:rsid w:val="00114653"/>
    <w:rsid w:val="00114E44"/>
    <w:rsid w:val="001152CB"/>
    <w:rsid w:val="00116BC6"/>
    <w:rsid w:val="001173B6"/>
    <w:rsid w:val="001175D7"/>
    <w:rsid w:val="00117D94"/>
    <w:rsid w:val="0012105E"/>
    <w:rsid w:val="00121D40"/>
    <w:rsid w:val="00121E8E"/>
    <w:rsid w:val="0012228E"/>
    <w:rsid w:val="001248D3"/>
    <w:rsid w:val="00124FB1"/>
    <w:rsid w:val="00125173"/>
    <w:rsid w:val="001263CA"/>
    <w:rsid w:val="001263EE"/>
    <w:rsid w:val="001333DD"/>
    <w:rsid w:val="00134EAC"/>
    <w:rsid w:val="001356CF"/>
    <w:rsid w:val="001357D0"/>
    <w:rsid w:val="00135954"/>
    <w:rsid w:val="00135D2B"/>
    <w:rsid w:val="00136B6F"/>
    <w:rsid w:val="00140C04"/>
    <w:rsid w:val="00141411"/>
    <w:rsid w:val="0014326E"/>
    <w:rsid w:val="001445F3"/>
    <w:rsid w:val="00144851"/>
    <w:rsid w:val="00144F30"/>
    <w:rsid w:val="001452EB"/>
    <w:rsid w:val="00145DE8"/>
    <w:rsid w:val="001462F8"/>
    <w:rsid w:val="001472B9"/>
    <w:rsid w:val="001507FE"/>
    <w:rsid w:val="00152A40"/>
    <w:rsid w:val="001533EC"/>
    <w:rsid w:val="001537A3"/>
    <w:rsid w:val="00153863"/>
    <w:rsid w:val="00153908"/>
    <w:rsid w:val="00154FBB"/>
    <w:rsid w:val="00155FB1"/>
    <w:rsid w:val="001614BD"/>
    <w:rsid w:val="00161889"/>
    <w:rsid w:val="00161A05"/>
    <w:rsid w:val="00162357"/>
    <w:rsid w:val="00162558"/>
    <w:rsid w:val="001631FD"/>
    <w:rsid w:val="0016338B"/>
    <w:rsid w:val="00163F4B"/>
    <w:rsid w:val="00163FCD"/>
    <w:rsid w:val="00164ACE"/>
    <w:rsid w:val="00165757"/>
    <w:rsid w:val="001675B4"/>
    <w:rsid w:val="00167B44"/>
    <w:rsid w:val="00170388"/>
    <w:rsid w:val="00171B06"/>
    <w:rsid w:val="00172874"/>
    <w:rsid w:val="00174446"/>
    <w:rsid w:val="00175C77"/>
    <w:rsid w:val="0018050E"/>
    <w:rsid w:val="00183F73"/>
    <w:rsid w:val="00187ED8"/>
    <w:rsid w:val="001921E0"/>
    <w:rsid w:val="00192C53"/>
    <w:rsid w:val="00196335"/>
    <w:rsid w:val="001A0A22"/>
    <w:rsid w:val="001A246F"/>
    <w:rsid w:val="001A2790"/>
    <w:rsid w:val="001A28B6"/>
    <w:rsid w:val="001A33C9"/>
    <w:rsid w:val="001A3D51"/>
    <w:rsid w:val="001A4722"/>
    <w:rsid w:val="001A5EF6"/>
    <w:rsid w:val="001A6BA8"/>
    <w:rsid w:val="001A7390"/>
    <w:rsid w:val="001B04DC"/>
    <w:rsid w:val="001B1B4D"/>
    <w:rsid w:val="001B292B"/>
    <w:rsid w:val="001B2BE1"/>
    <w:rsid w:val="001B6C5F"/>
    <w:rsid w:val="001C3C87"/>
    <w:rsid w:val="001C4439"/>
    <w:rsid w:val="001C46BE"/>
    <w:rsid w:val="001C59A6"/>
    <w:rsid w:val="001C5EE2"/>
    <w:rsid w:val="001C6DA3"/>
    <w:rsid w:val="001C718A"/>
    <w:rsid w:val="001C730F"/>
    <w:rsid w:val="001D07B4"/>
    <w:rsid w:val="001D3633"/>
    <w:rsid w:val="001D6C38"/>
    <w:rsid w:val="001D72CD"/>
    <w:rsid w:val="001D786E"/>
    <w:rsid w:val="001E0E73"/>
    <w:rsid w:val="001E2B65"/>
    <w:rsid w:val="001E2FF4"/>
    <w:rsid w:val="001E4FA4"/>
    <w:rsid w:val="001E65B0"/>
    <w:rsid w:val="001F3F59"/>
    <w:rsid w:val="001F4C2E"/>
    <w:rsid w:val="001F6738"/>
    <w:rsid w:val="0020324E"/>
    <w:rsid w:val="00203732"/>
    <w:rsid w:val="002054B0"/>
    <w:rsid w:val="00206D7C"/>
    <w:rsid w:val="00210360"/>
    <w:rsid w:val="00210CF9"/>
    <w:rsid w:val="00211B31"/>
    <w:rsid w:val="00212F4C"/>
    <w:rsid w:val="002155AC"/>
    <w:rsid w:val="00215D20"/>
    <w:rsid w:val="00215D74"/>
    <w:rsid w:val="00224338"/>
    <w:rsid w:val="0022455C"/>
    <w:rsid w:val="0022572B"/>
    <w:rsid w:val="00225A66"/>
    <w:rsid w:val="00226019"/>
    <w:rsid w:val="002261F8"/>
    <w:rsid w:val="00226A27"/>
    <w:rsid w:val="002276F2"/>
    <w:rsid w:val="002305EB"/>
    <w:rsid w:val="002337C6"/>
    <w:rsid w:val="002338DF"/>
    <w:rsid w:val="00234D98"/>
    <w:rsid w:val="00241539"/>
    <w:rsid w:val="002418E0"/>
    <w:rsid w:val="002427B9"/>
    <w:rsid w:val="002442E6"/>
    <w:rsid w:val="00244F5A"/>
    <w:rsid w:val="00246C02"/>
    <w:rsid w:val="00247600"/>
    <w:rsid w:val="00247C74"/>
    <w:rsid w:val="00247EB5"/>
    <w:rsid w:val="00250C12"/>
    <w:rsid w:val="00253525"/>
    <w:rsid w:val="00254ED0"/>
    <w:rsid w:val="00255813"/>
    <w:rsid w:val="002560D9"/>
    <w:rsid w:val="00256637"/>
    <w:rsid w:val="002570E2"/>
    <w:rsid w:val="00257EB9"/>
    <w:rsid w:val="0026056F"/>
    <w:rsid w:val="002635C2"/>
    <w:rsid w:val="00265C85"/>
    <w:rsid w:val="002665B7"/>
    <w:rsid w:val="00266716"/>
    <w:rsid w:val="00267A4A"/>
    <w:rsid w:val="00270602"/>
    <w:rsid w:val="00271D38"/>
    <w:rsid w:val="00275931"/>
    <w:rsid w:val="00275B13"/>
    <w:rsid w:val="00275F2E"/>
    <w:rsid w:val="00277BB2"/>
    <w:rsid w:val="00280133"/>
    <w:rsid w:val="002830BF"/>
    <w:rsid w:val="00283E63"/>
    <w:rsid w:val="002840BF"/>
    <w:rsid w:val="00284140"/>
    <w:rsid w:val="0028448B"/>
    <w:rsid w:val="00284C91"/>
    <w:rsid w:val="00284DB1"/>
    <w:rsid w:val="00285188"/>
    <w:rsid w:val="0028705E"/>
    <w:rsid w:val="002906FF"/>
    <w:rsid w:val="00293653"/>
    <w:rsid w:val="00295120"/>
    <w:rsid w:val="00297BF2"/>
    <w:rsid w:val="002A457A"/>
    <w:rsid w:val="002A51C5"/>
    <w:rsid w:val="002A5E0A"/>
    <w:rsid w:val="002A652B"/>
    <w:rsid w:val="002B0473"/>
    <w:rsid w:val="002B0FBF"/>
    <w:rsid w:val="002B1A9F"/>
    <w:rsid w:val="002B1AD9"/>
    <w:rsid w:val="002B2599"/>
    <w:rsid w:val="002B291B"/>
    <w:rsid w:val="002B2AA2"/>
    <w:rsid w:val="002B34AC"/>
    <w:rsid w:val="002B3E4E"/>
    <w:rsid w:val="002B3FF9"/>
    <w:rsid w:val="002B512E"/>
    <w:rsid w:val="002C0B1F"/>
    <w:rsid w:val="002C13E9"/>
    <w:rsid w:val="002C191E"/>
    <w:rsid w:val="002C6ECF"/>
    <w:rsid w:val="002C71BE"/>
    <w:rsid w:val="002D2EF8"/>
    <w:rsid w:val="002D4203"/>
    <w:rsid w:val="002E0263"/>
    <w:rsid w:val="002E102E"/>
    <w:rsid w:val="002E18C2"/>
    <w:rsid w:val="002E3A95"/>
    <w:rsid w:val="002E521A"/>
    <w:rsid w:val="002E5BD9"/>
    <w:rsid w:val="002E6826"/>
    <w:rsid w:val="002F0C0E"/>
    <w:rsid w:val="002F2187"/>
    <w:rsid w:val="002F233A"/>
    <w:rsid w:val="002F302C"/>
    <w:rsid w:val="002F5164"/>
    <w:rsid w:val="002F542C"/>
    <w:rsid w:val="002F5A05"/>
    <w:rsid w:val="002F6A1F"/>
    <w:rsid w:val="00300864"/>
    <w:rsid w:val="003042D3"/>
    <w:rsid w:val="003048ED"/>
    <w:rsid w:val="00306319"/>
    <w:rsid w:val="003115B4"/>
    <w:rsid w:val="00312F90"/>
    <w:rsid w:val="00314185"/>
    <w:rsid w:val="003144C2"/>
    <w:rsid w:val="0031552F"/>
    <w:rsid w:val="003163D1"/>
    <w:rsid w:val="00316C8F"/>
    <w:rsid w:val="00320B3E"/>
    <w:rsid w:val="00320C09"/>
    <w:rsid w:val="00322880"/>
    <w:rsid w:val="00322CCA"/>
    <w:rsid w:val="00322F98"/>
    <w:rsid w:val="00323876"/>
    <w:rsid w:val="00324E67"/>
    <w:rsid w:val="00326BE6"/>
    <w:rsid w:val="00330572"/>
    <w:rsid w:val="003305F6"/>
    <w:rsid w:val="00330890"/>
    <w:rsid w:val="00330B86"/>
    <w:rsid w:val="00334332"/>
    <w:rsid w:val="00336EF9"/>
    <w:rsid w:val="00340A62"/>
    <w:rsid w:val="00343667"/>
    <w:rsid w:val="00345D6A"/>
    <w:rsid w:val="00346194"/>
    <w:rsid w:val="00346B0A"/>
    <w:rsid w:val="00347121"/>
    <w:rsid w:val="00347C31"/>
    <w:rsid w:val="00350314"/>
    <w:rsid w:val="0035316D"/>
    <w:rsid w:val="003538A5"/>
    <w:rsid w:val="00353A70"/>
    <w:rsid w:val="0035425D"/>
    <w:rsid w:val="00355E91"/>
    <w:rsid w:val="0035647A"/>
    <w:rsid w:val="0035688A"/>
    <w:rsid w:val="00360BCC"/>
    <w:rsid w:val="00361484"/>
    <w:rsid w:val="0036164C"/>
    <w:rsid w:val="00367F92"/>
    <w:rsid w:val="00371F24"/>
    <w:rsid w:val="00377224"/>
    <w:rsid w:val="00377646"/>
    <w:rsid w:val="00377655"/>
    <w:rsid w:val="00380B05"/>
    <w:rsid w:val="00381FB8"/>
    <w:rsid w:val="00382C35"/>
    <w:rsid w:val="003834E9"/>
    <w:rsid w:val="003839B4"/>
    <w:rsid w:val="003852B8"/>
    <w:rsid w:val="003922F4"/>
    <w:rsid w:val="0039234E"/>
    <w:rsid w:val="0039270E"/>
    <w:rsid w:val="00393A14"/>
    <w:rsid w:val="003948F1"/>
    <w:rsid w:val="00394E7F"/>
    <w:rsid w:val="00396046"/>
    <w:rsid w:val="003963F8"/>
    <w:rsid w:val="003968C4"/>
    <w:rsid w:val="00396F50"/>
    <w:rsid w:val="003A1526"/>
    <w:rsid w:val="003A1B05"/>
    <w:rsid w:val="003A1DE1"/>
    <w:rsid w:val="003A28EA"/>
    <w:rsid w:val="003A30BF"/>
    <w:rsid w:val="003A3EA8"/>
    <w:rsid w:val="003B0C89"/>
    <w:rsid w:val="003B0DBE"/>
    <w:rsid w:val="003B0F39"/>
    <w:rsid w:val="003B1545"/>
    <w:rsid w:val="003B222F"/>
    <w:rsid w:val="003B283B"/>
    <w:rsid w:val="003B2A36"/>
    <w:rsid w:val="003B5562"/>
    <w:rsid w:val="003B75F8"/>
    <w:rsid w:val="003C056A"/>
    <w:rsid w:val="003C1FFD"/>
    <w:rsid w:val="003C243A"/>
    <w:rsid w:val="003C2D21"/>
    <w:rsid w:val="003C3D33"/>
    <w:rsid w:val="003C3F13"/>
    <w:rsid w:val="003C610C"/>
    <w:rsid w:val="003C67B0"/>
    <w:rsid w:val="003C6893"/>
    <w:rsid w:val="003C7849"/>
    <w:rsid w:val="003D0E00"/>
    <w:rsid w:val="003D179B"/>
    <w:rsid w:val="003D1E7D"/>
    <w:rsid w:val="003D53E9"/>
    <w:rsid w:val="003D5C46"/>
    <w:rsid w:val="003D6116"/>
    <w:rsid w:val="003E03E7"/>
    <w:rsid w:val="003E3682"/>
    <w:rsid w:val="003E46A2"/>
    <w:rsid w:val="003E59BA"/>
    <w:rsid w:val="003E6F76"/>
    <w:rsid w:val="003E76B4"/>
    <w:rsid w:val="003E7C3A"/>
    <w:rsid w:val="003F23D0"/>
    <w:rsid w:val="003F383F"/>
    <w:rsid w:val="003F6230"/>
    <w:rsid w:val="003F7AF0"/>
    <w:rsid w:val="003F7DE8"/>
    <w:rsid w:val="00400A37"/>
    <w:rsid w:val="0040379B"/>
    <w:rsid w:val="00405701"/>
    <w:rsid w:val="00406245"/>
    <w:rsid w:val="00406A4F"/>
    <w:rsid w:val="00410AD7"/>
    <w:rsid w:val="00411A2C"/>
    <w:rsid w:val="0041219B"/>
    <w:rsid w:val="00412483"/>
    <w:rsid w:val="00412D38"/>
    <w:rsid w:val="00413ABC"/>
    <w:rsid w:val="00416380"/>
    <w:rsid w:val="00417D81"/>
    <w:rsid w:val="00420D84"/>
    <w:rsid w:val="004226B2"/>
    <w:rsid w:val="004236AB"/>
    <w:rsid w:val="00423820"/>
    <w:rsid w:val="00424081"/>
    <w:rsid w:val="00427A3B"/>
    <w:rsid w:val="00432DD9"/>
    <w:rsid w:val="00434E7A"/>
    <w:rsid w:val="004350C2"/>
    <w:rsid w:val="0043555E"/>
    <w:rsid w:val="00436011"/>
    <w:rsid w:val="0044424C"/>
    <w:rsid w:val="00445442"/>
    <w:rsid w:val="0044551A"/>
    <w:rsid w:val="0045002C"/>
    <w:rsid w:val="004502CC"/>
    <w:rsid w:val="00450CB0"/>
    <w:rsid w:val="00451F8A"/>
    <w:rsid w:val="00456CB3"/>
    <w:rsid w:val="004578DC"/>
    <w:rsid w:val="00462485"/>
    <w:rsid w:val="00463459"/>
    <w:rsid w:val="00463791"/>
    <w:rsid w:val="00463D41"/>
    <w:rsid w:val="00463FB1"/>
    <w:rsid w:val="0046588E"/>
    <w:rsid w:val="00465D80"/>
    <w:rsid w:val="0047009C"/>
    <w:rsid w:val="004749BD"/>
    <w:rsid w:val="00475530"/>
    <w:rsid w:val="004756A2"/>
    <w:rsid w:val="004771F6"/>
    <w:rsid w:val="00480661"/>
    <w:rsid w:val="004807CC"/>
    <w:rsid w:val="0048169A"/>
    <w:rsid w:val="00481F38"/>
    <w:rsid w:val="0048448A"/>
    <w:rsid w:val="00484A1E"/>
    <w:rsid w:val="00484EC3"/>
    <w:rsid w:val="00487242"/>
    <w:rsid w:val="004874E2"/>
    <w:rsid w:val="00490655"/>
    <w:rsid w:val="004909ED"/>
    <w:rsid w:val="00490D6F"/>
    <w:rsid w:val="004944A2"/>
    <w:rsid w:val="0049642C"/>
    <w:rsid w:val="0049683E"/>
    <w:rsid w:val="004968A1"/>
    <w:rsid w:val="00497C84"/>
    <w:rsid w:val="004A01F9"/>
    <w:rsid w:val="004A2830"/>
    <w:rsid w:val="004A519F"/>
    <w:rsid w:val="004A533B"/>
    <w:rsid w:val="004A5F57"/>
    <w:rsid w:val="004A6033"/>
    <w:rsid w:val="004A613E"/>
    <w:rsid w:val="004A7250"/>
    <w:rsid w:val="004B2365"/>
    <w:rsid w:val="004B31B2"/>
    <w:rsid w:val="004B4D7A"/>
    <w:rsid w:val="004B6878"/>
    <w:rsid w:val="004B736B"/>
    <w:rsid w:val="004B73C8"/>
    <w:rsid w:val="004C239A"/>
    <w:rsid w:val="004C3E15"/>
    <w:rsid w:val="004C450C"/>
    <w:rsid w:val="004C5CC9"/>
    <w:rsid w:val="004C7EE2"/>
    <w:rsid w:val="004D35DF"/>
    <w:rsid w:val="004D3AA9"/>
    <w:rsid w:val="004D51C3"/>
    <w:rsid w:val="004D60A3"/>
    <w:rsid w:val="004D636D"/>
    <w:rsid w:val="004D6EBF"/>
    <w:rsid w:val="004D7C46"/>
    <w:rsid w:val="004E080D"/>
    <w:rsid w:val="004E0B54"/>
    <w:rsid w:val="004E187A"/>
    <w:rsid w:val="004E3D42"/>
    <w:rsid w:val="004E540F"/>
    <w:rsid w:val="004E59C9"/>
    <w:rsid w:val="004E7952"/>
    <w:rsid w:val="004F0B0F"/>
    <w:rsid w:val="004F16A6"/>
    <w:rsid w:val="004F1DE5"/>
    <w:rsid w:val="004F28C8"/>
    <w:rsid w:val="004F2ECC"/>
    <w:rsid w:val="004F2F69"/>
    <w:rsid w:val="004F32EE"/>
    <w:rsid w:val="004F62CD"/>
    <w:rsid w:val="00501C35"/>
    <w:rsid w:val="00502928"/>
    <w:rsid w:val="00504E4D"/>
    <w:rsid w:val="00505E69"/>
    <w:rsid w:val="005067FD"/>
    <w:rsid w:val="00506996"/>
    <w:rsid w:val="00507116"/>
    <w:rsid w:val="005076B3"/>
    <w:rsid w:val="00510931"/>
    <w:rsid w:val="005118BA"/>
    <w:rsid w:val="00513615"/>
    <w:rsid w:val="005146EB"/>
    <w:rsid w:val="0051577A"/>
    <w:rsid w:val="00516745"/>
    <w:rsid w:val="00516EAE"/>
    <w:rsid w:val="0052150B"/>
    <w:rsid w:val="00522567"/>
    <w:rsid w:val="005227FA"/>
    <w:rsid w:val="00523082"/>
    <w:rsid w:val="0052502C"/>
    <w:rsid w:val="00525094"/>
    <w:rsid w:val="00526F17"/>
    <w:rsid w:val="00526F2F"/>
    <w:rsid w:val="005278B0"/>
    <w:rsid w:val="005308C5"/>
    <w:rsid w:val="00530ABA"/>
    <w:rsid w:val="005332D3"/>
    <w:rsid w:val="005332E4"/>
    <w:rsid w:val="00533A0B"/>
    <w:rsid w:val="00534057"/>
    <w:rsid w:val="005360B8"/>
    <w:rsid w:val="005400D3"/>
    <w:rsid w:val="00541E8C"/>
    <w:rsid w:val="00543B22"/>
    <w:rsid w:val="00545F13"/>
    <w:rsid w:val="00546268"/>
    <w:rsid w:val="0055190D"/>
    <w:rsid w:val="00551EC1"/>
    <w:rsid w:val="005564A0"/>
    <w:rsid w:val="00561140"/>
    <w:rsid w:val="005621B5"/>
    <w:rsid w:val="0056381C"/>
    <w:rsid w:val="00566485"/>
    <w:rsid w:val="005702F2"/>
    <w:rsid w:val="0057184E"/>
    <w:rsid w:val="00577A84"/>
    <w:rsid w:val="00581D4D"/>
    <w:rsid w:val="00581FDC"/>
    <w:rsid w:val="005837DA"/>
    <w:rsid w:val="00583C65"/>
    <w:rsid w:val="00584A02"/>
    <w:rsid w:val="00584FAD"/>
    <w:rsid w:val="005850F7"/>
    <w:rsid w:val="00586966"/>
    <w:rsid w:val="00586C49"/>
    <w:rsid w:val="00591DD6"/>
    <w:rsid w:val="00591E7B"/>
    <w:rsid w:val="00594001"/>
    <w:rsid w:val="005941F2"/>
    <w:rsid w:val="00594956"/>
    <w:rsid w:val="005A00C6"/>
    <w:rsid w:val="005A0705"/>
    <w:rsid w:val="005A0E08"/>
    <w:rsid w:val="005A200A"/>
    <w:rsid w:val="005A2406"/>
    <w:rsid w:val="005A281C"/>
    <w:rsid w:val="005A371C"/>
    <w:rsid w:val="005A3912"/>
    <w:rsid w:val="005A3B52"/>
    <w:rsid w:val="005A43FB"/>
    <w:rsid w:val="005A466F"/>
    <w:rsid w:val="005A4AC0"/>
    <w:rsid w:val="005A5014"/>
    <w:rsid w:val="005A5CBA"/>
    <w:rsid w:val="005A5E42"/>
    <w:rsid w:val="005A6246"/>
    <w:rsid w:val="005A7675"/>
    <w:rsid w:val="005B0934"/>
    <w:rsid w:val="005B0BA2"/>
    <w:rsid w:val="005B3144"/>
    <w:rsid w:val="005B4613"/>
    <w:rsid w:val="005B4834"/>
    <w:rsid w:val="005B57BB"/>
    <w:rsid w:val="005B689E"/>
    <w:rsid w:val="005B6E07"/>
    <w:rsid w:val="005C280F"/>
    <w:rsid w:val="005C3D89"/>
    <w:rsid w:val="005C4161"/>
    <w:rsid w:val="005C6378"/>
    <w:rsid w:val="005D0D6C"/>
    <w:rsid w:val="005D7917"/>
    <w:rsid w:val="005E0842"/>
    <w:rsid w:val="005E0D0D"/>
    <w:rsid w:val="005E1CF6"/>
    <w:rsid w:val="005E480A"/>
    <w:rsid w:val="005E655E"/>
    <w:rsid w:val="005F0923"/>
    <w:rsid w:val="005F12C5"/>
    <w:rsid w:val="005F273D"/>
    <w:rsid w:val="005F282F"/>
    <w:rsid w:val="005F6163"/>
    <w:rsid w:val="005F73E6"/>
    <w:rsid w:val="00600AE4"/>
    <w:rsid w:val="006011BD"/>
    <w:rsid w:val="00603C96"/>
    <w:rsid w:val="006071DE"/>
    <w:rsid w:val="00607C7A"/>
    <w:rsid w:val="00613012"/>
    <w:rsid w:val="00613D68"/>
    <w:rsid w:val="00615532"/>
    <w:rsid w:val="0061684C"/>
    <w:rsid w:val="00620C3D"/>
    <w:rsid w:val="00624AC4"/>
    <w:rsid w:val="00624BAD"/>
    <w:rsid w:val="00627B8B"/>
    <w:rsid w:val="0063150B"/>
    <w:rsid w:val="00633707"/>
    <w:rsid w:val="00636F91"/>
    <w:rsid w:val="00637049"/>
    <w:rsid w:val="00640A01"/>
    <w:rsid w:val="0064282F"/>
    <w:rsid w:val="00642CB4"/>
    <w:rsid w:val="00643C22"/>
    <w:rsid w:val="00644A97"/>
    <w:rsid w:val="00645B33"/>
    <w:rsid w:val="00645F24"/>
    <w:rsid w:val="00650BA3"/>
    <w:rsid w:val="00651EE2"/>
    <w:rsid w:val="0065230A"/>
    <w:rsid w:val="00653383"/>
    <w:rsid w:val="00654513"/>
    <w:rsid w:val="00654686"/>
    <w:rsid w:val="00654746"/>
    <w:rsid w:val="006609E2"/>
    <w:rsid w:val="00662150"/>
    <w:rsid w:val="00663565"/>
    <w:rsid w:val="00665C46"/>
    <w:rsid w:val="00665DFE"/>
    <w:rsid w:val="006677AF"/>
    <w:rsid w:val="0067213E"/>
    <w:rsid w:val="006738E3"/>
    <w:rsid w:val="00674C3C"/>
    <w:rsid w:val="00675774"/>
    <w:rsid w:val="006771A1"/>
    <w:rsid w:val="00677E2E"/>
    <w:rsid w:val="00680389"/>
    <w:rsid w:val="0068253B"/>
    <w:rsid w:val="0068293E"/>
    <w:rsid w:val="00683C1B"/>
    <w:rsid w:val="0068672F"/>
    <w:rsid w:val="00686FD4"/>
    <w:rsid w:val="00687017"/>
    <w:rsid w:val="006908C1"/>
    <w:rsid w:val="00693C34"/>
    <w:rsid w:val="00695FAF"/>
    <w:rsid w:val="00696CE6"/>
    <w:rsid w:val="00697489"/>
    <w:rsid w:val="006A1014"/>
    <w:rsid w:val="006A2E9F"/>
    <w:rsid w:val="006A4DED"/>
    <w:rsid w:val="006A5046"/>
    <w:rsid w:val="006A7C16"/>
    <w:rsid w:val="006B049F"/>
    <w:rsid w:val="006B1371"/>
    <w:rsid w:val="006B155A"/>
    <w:rsid w:val="006B379D"/>
    <w:rsid w:val="006B462D"/>
    <w:rsid w:val="006B4791"/>
    <w:rsid w:val="006B72C5"/>
    <w:rsid w:val="006C0685"/>
    <w:rsid w:val="006C0DC0"/>
    <w:rsid w:val="006C1326"/>
    <w:rsid w:val="006C2FA4"/>
    <w:rsid w:val="006C3258"/>
    <w:rsid w:val="006C5683"/>
    <w:rsid w:val="006D0279"/>
    <w:rsid w:val="006D3242"/>
    <w:rsid w:val="006D3676"/>
    <w:rsid w:val="006D497D"/>
    <w:rsid w:val="006D5B3E"/>
    <w:rsid w:val="006E0169"/>
    <w:rsid w:val="006E04E8"/>
    <w:rsid w:val="006E1451"/>
    <w:rsid w:val="006E258B"/>
    <w:rsid w:val="006E5BBB"/>
    <w:rsid w:val="006E5F9C"/>
    <w:rsid w:val="006E792F"/>
    <w:rsid w:val="006F108D"/>
    <w:rsid w:val="006F193C"/>
    <w:rsid w:val="006F24BB"/>
    <w:rsid w:val="006F50AC"/>
    <w:rsid w:val="006F6314"/>
    <w:rsid w:val="006F7058"/>
    <w:rsid w:val="006F730C"/>
    <w:rsid w:val="006F75A8"/>
    <w:rsid w:val="0070023F"/>
    <w:rsid w:val="007002C8"/>
    <w:rsid w:val="00700880"/>
    <w:rsid w:val="00700EDE"/>
    <w:rsid w:val="00701AFA"/>
    <w:rsid w:val="0070215B"/>
    <w:rsid w:val="00706F49"/>
    <w:rsid w:val="00707546"/>
    <w:rsid w:val="00710650"/>
    <w:rsid w:val="0071075A"/>
    <w:rsid w:val="00711EAC"/>
    <w:rsid w:val="007120EE"/>
    <w:rsid w:val="0071275F"/>
    <w:rsid w:val="00713ACD"/>
    <w:rsid w:val="007203A3"/>
    <w:rsid w:val="007207C0"/>
    <w:rsid w:val="00724610"/>
    <w:rsid w:val="00725611"/>
    <w:rsid w:val="0072625A"/>
    <w:rsid w:val="007274D2"/>
    <w:rsid w:val="00727C41"/>
    <w:rsid w:val="00730B84"/>
    <w:rsid w:val="00730E1B"/>
    <w:rsid w:val="007315E6"/>
    <w:rsid w:val="0073275C"/>
    <w:rsid w:val="00734A90"/>
    <w:rsid w:val="00734E36"/>
    <w:rsid w:val="007351B6"/>
    <w:rsid w:val="00735B98"/>
    <w:rsid w:val="00735EA8"/>
    <w:rsid w:val="00736C33"/>
    <w:rsid w:val="00737726"/>
    <w:rsid w:val="007378B6"/>
    <w:rsid w:val="00737EAC"/>
    <w:rsid w:val="00742A80"/>
    <w:rsid w:val="007446C7"/>
    <w:rsid w:val="0074592A"/>
    <w:rsid w:val="0074752B"/>
    <w:rsid w:val="007512BB"/>
    <w:rsid w:val="00753178"/>
    <w:rsid w:val="0075439D"/>
    <w:rsid w:val="0075462B"/>
    <w:rsid w:val="007566F6"/>
    <w:rsid w:val="00756C1C"/>
    <w:rsid w:val="007571C8"/>
    <w:rsid w:val="00761114"/>
    <w:rsid w:val="007612F0"/>
    <w:rsid w:val="00761F48"/>
    <w:rsid w:val="00762E55"/>
    <w:rsid w:val="00763CB6"/>
    <w:rsid w:val="00764E44"/>
    <w:rsid w:val="00767550"/>
    <w:rsid w:val="0077165D"/>
    <w:rsid w:val="00772C3F"/>
    <w:rsid w:val="00774C9A"/>
    <w:rsid w:val="00774D43"/>
    <w:rsid w:val="00774EE9"/>
    <w:rsid w:val="0077613A"/>
    <w:rsid w:val="00782699"/>
    <w:rsid w:val="007859EB"/>
    <w:rsid w:val="0078678E"/>
    <w:rsid w:val="00787281"/>
    <w:rsid w:val="00790596"/>
    <w:rsid w:val="00790CE7"/>
    <w:rsid w:val="00792128"/>
    <w:rsid w:val="0079212F"/>
    <w:rsid w:val="00794043"/>
    <w:rsid w:val="007957CD"/>
    <w:rsid w:val="00796689"/>
    <w:rsid w:val="00797326"/>
    <w:rsid w:val="00797DF4"/>
    <w:rsid w:val="007A0474"/>
    <w:rsid w:val="007A2CBC"/>
    <w:rsid w:val="007A33BD"/>
    <w:rsid w:val="007A4A8F"/>
    <w:rsid w:val="007A52B2"/>
    <w:rsid w:val="007A6146"/>
    <w:rsid w:val="007A7876"/>
    <w:rsid w:val="007A7C37"/>
    <w:rsid w:val="007B058B"/>
    <w:rsid w:val="007B228E"/>
    <w:rsid w:val="007B257D"/>
    <w:rsid w:val="007B5DCB"/>
    <w:rsid w:val="007B7089"/>
    <w:rsid w:val="007B76E8"/>
    <w:rsid w:val="007B7C93"/>
    <w:rsid w:val="007C1212"/>
    <w:rsid w:val="007C390E"/>
    <w:rsid w:val="007C4AFC"/>
    <w:rsid w:val="007C7FD2"/>
    <w:rsid w:val="007D0729"/>
    <w:rsid w:val="007D3C1E"/>
    <w:rsid w:val="007D4106"/>
    <w:rsid w:val="007D468D"/>
    <w:rsid w:val="007D7961"/>
    <w:rsid w:val="007E08EA"/>
    <w:rsid w:val="007E1B6D"/>
    <w:rsid w:val="007E41D3"/>
    <w:rsid w:val="007E44CF"/>
    <w:rsid w:val="007E4610"/>
    <w:rsid w:val="007E50AA"/>
    <w:rsid w:val="007E5CC1"/>
    <w:rsid w:val="007F1229"/>
    <w:rsid w:val="007F16FC"/>
    <w:rsid w:val="007F1A0E"/>
    <w:rsid w:val="007F1ADB"/>
    <w:rsid w:val="007F2D4B"/>
    <w:rsid w:val="007F2EAE"/>
    <w:rsid w:val="007F3E05"/>
    <w:rsid w:val="007F40E4"/>
    <w:rsid w:val="007F4504"/>
    <w:rsid w:val="007F6A2D"/>
    <w:rsid w:val="007F731B"/>
    <w:rsid w:val="007F75CF"/>
    <w:rsid w:val="008006FD"/>
    <w:rsid w:val="008009D7"/>
    <w:rsid w:val="00802CB8"/>
    <w:rsid w:val="00805D6D"/>
    <w:rsid w:val="008101D0"/>
    <w:rsid w:val="00810368"/>
    <w:rsid w:val="008108B5"/>
    <w:rsid w:val="0081093A"/>
    <w:rsid w:val="0081110A"/>
    <w:rsid w:val="00812DE6"/>
    <w:rsid w:val="00812FA4"/>
    <w:rsid w:val="00813F4C"/>
    <w:rsid w:val="00814D28"/>
    <w:rsid w:val="008169D4"/>
    <w:rsid w:val="00817681"/>
    <w:rsid w:val="0082084A"/>
    <w:rsid w:val="00821532"/>
    <w:rsid w:val="0082292D"/>
    <w:rsid w:val="008250C8"/>
    <w:rsid w:val="0082544A"/>
    <w:rsid w:val="0082557A"/>
    <w:rsid w:val="00825885"/>
    <w:rsid w:val="00825985"/>
    <w:rsid w:val="008301F9"/>
    <w:rsid w:val="00831A76"/>
    <w:rsid w:val="008349C2"/>
    <w:rsid w:val="00837543"/>
    <w:rsid w:val="00841DB8"/>
    <w:rsid w:val="00842E6B"/>
    <w:rsid w:val="00843399"/>
    <w:rsid w:val="00845C36"/>
    <w:rsid w:val="00845FBE"/>
    <w:rsid w:val="0084774E"/>
    <w:rsid w:val="00850310"/>
    <w:rsid w:val="00850944"/>
    <w:rsid w:val="00852E88"/>
    <w:rsid w:val="008544D2"/>
    <w:rsid w:val="00855437"/>
    <w:rsid w:val="00861EBF"/>
    <w:rsid w:val="00862545"/>
    <w:rsid w:val="008629D3"/>
    <w:rsid w:val="0086466D"/>
    <w:rsid w:val="00864F9C"/>
    <w:rsid w:val="00865BEA"/>
    <w:rsid w:val="00867975"/>
    <w:rsid w:val="00870B43"/>
    <w:rsid w:val="00870DDB"/>
    <w:rsid w:val="00870E3C"/>
    <w:rsid w:val="00870E6B"/>
    <w:rsid w:val="00872521"/>
    <w:rsid w:val="00872DB2"/>
    <w:rsid w:val="008730DA"/>
    <w:rsid w:val="00875FE1"/>
    <w:rsid w:val="008829DE"/>
    <w:rsid w:val="00883859"/>
    <w:rsid w:val="00883A83"/>
    <w:rsid w:val="00883B0C"/>
    <w:rsid w:val="00885FC2"/>
    <w:rsid w:val="008865C4"/>
    <w:rsid w:val="00887028"/>
    <w:rsid w:val="00887EB0"/>
    <w:rsid w:val="00895AD9"/>
    <w:rsid w:val="00896D7C"/>
    <w:rsid w:val="0089743B"/>
    <w:rsid w:val="008A14FF"/>
    <w:rsid w:val="008A1DAE"/>
    <w:rsid w:val="008A2D28"/>
    <w:rsid w:val="008A3172"/>
    <w:rsid w:val="008A4416"/>
    <w:rsid w:val="008A6831"/>
    <w:rsid w:val="008A7E40"/>
    <w:rsid w:val="008B1267"/>
    <w:rsid w:val="008B1A1C"/>
    <w:rsid w:val="008B2404"/>
    <w:rsid w:val="008B3249"/>
    <w:rsid w:val="008B5781"/>
    <w:rsid w:val="008B5DE0"/>
    <w:rsid w:val="008B6890"/>
    <w:rsid w:val="008B7560"/>
    <w:rsid w:val="008C002F"/>
    <w:rsid w:val="008C0546"/>
    <w:rsid w:val="008C0B29"/>
    <w:rsid w:val="008C1A28"/>
    <w:rsid w:val="008C24F5"/>
    <w:rsid w:val="008C2578"/>
    <w:rsid w:val="008C2B37"/>
    <w:rsid w:val="008C4073"/>
    <w:rsid w:val="008C4388"/>
    <w:rsid w:val="008C54F4"/>
    <w:rsid w:val="008C6602"/>
    <w:rsid w:val="008C6D64"/>
    <w:rsid w:val="008D0C28"/>
    <w:rsid w:val="008E0B21"/>
    <w:rsid w:val="008E1526"/>
    <w:rsid w:val="008E18AA"/>
    <w:rsid w:val="008E4389"/>
    <w:rsid w:val="008E5169"/>
    <w:rsid w:val="008E645F"/>
    <w:rsid w:val="008F03A5"/>
    <w:rsid w:val="008F0F61"/>
    <w:rsid w:val="008F1839"/>
    <w:rsid w:val="008F1C17"/>
    <w:rsid w:val="008F3684"/>
    <w:rsid w:val="008F381B"/>
    <w:rsid w:val="008F645D"/>
    <w:rsid w:val="009025A8"/>
    <w:rsid w:val="00902A19"/>
    <w:rsid w:val="00903A0E"/>
    <w:rsid w:val="00904762"/>
    <w:rsid w:val="00911CDB"/>
    <w:rsid w:val="0091376B"/>
    <w:rsid w:val="00913800"/>
    <w:rsid w:val="00913E24"/>
    <w:rsid w:val="0091500A"/>
    <w:rsid w:val="0091581B"/>
    <w:rsid w:val="00917837"/>
    <w:rsid w:val="009208CC"/>
    <w:rsid w:val="00921129"/>
    <w:rsid w:val="00922839"/>
    <w:rsid w:val="00922B9E"/>
    <w:rsid w:val="00922BEC"/>
    <w:rsid w:val="00922E32"/>
    <w:rsid w:val="009234A5"/>
    <w:rsid w:val="00923770"/>
    <w:rsid w:val="0092621C"/>
    <w:rsid w:val="0093053D"/>
    <w:rsid w:val="00930DCC"/>
    <w:rsid w:val="00932064"/>
    <w:rsid w:val="00932F88"/>
    <w:rsid w:val="00933A5D"/>
    <w:rsid w:val="00934D7A"/>
    <w:rsid w:val="00934E96"/>
    <w:rsid w:val="00935431"/>
    <w:rsid w:val="009363F8"/>
    <w:rsid w:val="00936C80"/>
    <w:rsid w:val="00937C94"/>
    <w:rsid w:val="00940127"/>
    <w:rsid w:val="009402B1"/>
    <w:rsid w:val="009406D8"/>
    <w:rsid w:val="00941793"/>
    <w:rsid w:val="00941A58"/>
    <w:rsid w:val="009424D8"/>
    <w:rsid w:val="00944C2A"/>
    <w:rsid w:val="00945942"/>
    <w:rsid w:val="00945980"/>
    <w:rsid w:val="00945F5C"/>
    <w:rsid w:val="0094649A"/>
    <w:rsid w:val="00946D85"/>
    <w:rsid w:val="0095303E"/>
    <w:rsid w:val="0095449C"/>
    <w:rsid w:val="00955DE6"/>
    <w:rsid w:val="009572E5"/>
    <w:rsid w:val="009609BA"/>
    <w:rsid w:val="0096196F"/>
    <w:rsid w:val="00967BB8"/>
    <w:rsid w:val="0097222E"/>
    <w:rsid w:val="00972489"/>
    <w:rsid w:val="009727CA"/>
    <w:rsid w:val="009758FA"/>
    <w:rsid w:val="009773E2"/>
    <w:rsid w:val="00977707"/>
    <w:rsid w:val="00985066"/>
    <w:rsid w:val="009870F3"/>
    <w:rsid w:val="0098734D"/>
    <w:rsid w:val="00987766"/>
    <w:rsid w:val="00990C08"/>
    <w:rsid w:val="00995AF1"/>
    <w:rsid w:val="009A0396"/>
    <w:rsid w:val="009A09A0"/>
    <w:rsid w:val="009A1DB2"/>
    <w:rsid w:val="009A2313"/>
    <w:rsid w:val="009A3072"/>
    <w:rsid w:val="009A371F"/>
    <w:rsid w:val="009A3D84"/>
    <w:rsid w:val="009A4363"/>
    <w:rsid w:val="009A6A53"/>
    <w:rsid w:val="009A7AAD"/>
    <w:rsid w:val="009B08AA"/>
    <w:rsid w:val="009B26B8"/>
    <w:rsid w:val="009B42B2"/>
    <w:rsid w:val="009B71D2"/>
    <w:rsid w:val="009C0604"/>
    <w:rsid w:val="009C0AC8"/>
    <w:rsid w:val="009C1FB9"/>
    <w:rsid w:val="009C42E4"/>
    <w:rsid w:val="009C4569"/>
    <w:rsid w:val="009C726D"/>
    <w:rsid w:val="009D2099"/>
    <w:rsid w:val="009D2411"/>
    <w:rsid w:val="009D4551"/>
    <w:rsid w:val="009D591E"/>
    <w:rsid w:val="009E29B4"/>
    <w:rsid w:val="009E4AA7"/>
    <w:rsid w:val="009E525E"/>
    <w:rsid w:val="009E646D"/>
    <w:rsid w:val="009F0A8A"/>
    <w:rsid w:val="009F1802"/>
    <w:rsid w:val="009F1B30"/>
    <w:rsid w:val="009F3669"/>
    <w:rsid w:val="009F37A0"/>
    <w:rsid w:val="009F597C"/>
    <w:rsid w:val="009F5A61"/>
    <w:rsid w:val="009F6B77"/>
    <w:rsid w:val="00A003F1"/>
    <w:rsid w:val="00A00992"/>
    <w:rsid w:val="00A045D2"/>
    <w:rsid w:val="00A05504"/>
    <w:rsid w:val="00A11209"/>
    <w:rsid w:val="00A11B65"/>
    <w:rsid w:val="00A11C58"/>
    <w:rsid w:val="00A12E56"/>
    <w:rsid w:val="00A14A12"/>
    <w:rsid w:val="00A156AC"/>
    <w:rsid w:val="00A20FDB"/>
    <w:rsid w:val="00A216D6"/>
    <w:rsid w:val="00A23EDE"/>
    <w:rsid w:val="00A2417A"/>
    <w:rsid w:val="00A24A5C"/>
    <w:rsid w:val="00A2545C"/>
    <w:rsid w:val="00A25639"/>
    <w:rsid w:val="00A2732B"/>
    <w:rsid w:val="00A31F60"/>
    <w:rsid w:val="00A3218C"/>
    <w:rsid w:val="00A3283E"/>
    <w:rsid w:val="00A328DD"/>
    <w:rsid w:val="00A32B84"/>
    <w:rsid w:val="00A34009"/>
    <w:rsid w:val="00A343C1"/>
    <w:rsid w:val="00A34427"/>
    <w:rsid w:val="00A3550B"/>
    <w:rsid w:val="00A35632"/>
    <w:rsid w:val="00A35FFB"/>
    <w:rsid w:val="00A40D9E"/>
    <w:rsid w:val="00A417F5"/>
    <w:rsid w:val="00A42237"/>
    <w:rsid w:val="00A424CE"/>
    <w:rsid w:val="00A42AFC"/>
    <w:rsid w:val="00A44540"/>
    <w:rsid w:val="00A445EA"/>
    <w:rsid w:val="00A45AEC"/>
    <w:rsid w:val="00A46420"/>
    <w:rsid w:val="00A4674E"/>
    <w:rsid w:val="00A46E1B"/>
    <w:rsid w:val="00A50024"/>
    <w:rsid w:val="00A51896"/>
    <w:rsid w:val="00A53887"/>
    <w:rsid w:val="00A53FAA"/>
    <w:rsid w:val="00A54394"/>
    <w:rsid w:val="00A552FA"/>
    <w:rsid w:val="00A5660A"/>
    <w:rsid w:val="00A57890"/>
    <w:rsid w:val="00A6010D"/>
    <w:rsid w:val="00A607CA"/>
    <w:rsid w:val="00A61EA0"/>
    <w:rsid w:val="00A64E2C"/>
    <w:rsid w:val="00A66E71"/>
    <w:rsid w:val="00A67E80"/>
    <w:rsid w:val="00A739B1"/>
    <w:rsid w:val="00A7546C"/>
    <w:rsid w:val="00A75795"/>
    <w:rsid w:val="00A75F2C"/>
    <w:rsid w:val="00A77B7E"/>
    <w:rsid w:val="00A81ED1"/>
    <w:rsid w:val="00A83CEA"/>
    <w:rsid w:val="00A85C6B"/>
    <w:rsid w:val="00A8686F"/>
    <w:rsid w:val="00A91589"/>
    <w:rsid w:val="00A91A7C"/>
    <w:rsid w:val="00A91BA4"/>
    <w:rsid w:val="00A94322"/>
    <w:rsid w:val="00A9458C"/>
    <w:rsid w:val="00A94A35"/>
    <w:rsid w:val="00A95BAD"/>
    <w:rsid w:val="00A95F18"/>
    <w:rsid w:val="00A966A5"/>
    <w:rsid w:val="00AA0FB5"/>
    <w:rsid w:val="00AA193F"/>
    <w:rsid w:val="00AA2129"/>
    <w:rsid w:val="00AA3B65"/>
    <w:rsid w:val="00AA440F"/>
    <w:rsid w:val="00AA4423"/>
    <w:rsid w:val="00AB0882"/>
    <w:rsid w:val="00AB0D10"/>
    <w:rsid w:val="00AB6BFF"/>
    <w:rsid w:val="00AC1351"/>
    <w:rsid w:val="00AC14E1"/>
    <w:rsid w:val="00AC4125"/>
    <w:rsid w:val="00AC540A"/>
    <w:rsid w:val="00AC5B0A"/>
    <w:rsid w:val="00AC62A6"/>
    <w:rsid w:val="00AC6E20"/>
    <w:rsid w:val="00AD0559"/>
    <w:rsid w:val="00AD1947"/>
    <w:rsid w:val="00AD1BEF"/>
    <w:rsid w:val="00AD2A7B"/>
    <w:rsid w:val="00AD46D7"/>
    <w:rsid w:val="00AD49C6"/>
    <w:rsid w:val="00AD558D"/>
    <w:rsid w:val="00AE1F1A"/>
    <w:rsid w:val="00AE2F9E"/>
    <w:rsid w:val="00AE340D"/>
    <w:rsid w:val="00AE360C"/>
    <w:rsid w:val="00AE364A"/>
    <w:rsid w:val="00AE61D6"/>
    <w:rsid w:val="00AE7FB2"/>
    <w:rsid w:val="00AF0A45"/>
    <w:rsid w:val="00AF2596"/>
    <w:rsid w:val="00AF3F46"/>
    <w:rsid w:val="00AF58C8"/>
    <w:rsid w:val="00AF68C0"/>
    <w:rsid w:val="00AF7BFD"/>
    <w:rsid w:val="00AF7D98"/>
    <w:rsid w:val="00B0048E"/>
    <w:rsid w:val="00B01D9F"/>
    <w:rsid w:val="00B03CC2"/>
    <w:rsid w:val="00B05232"/>
    <w:rsid w:val="00B06BA4"/>
    <w:rsid w:val="00B06FAA"/>
    <w:rsid w:val="00B07138"/>
    <w:rsid w:val="00B0749C"/>
    <w:rsid w:val="00B11313"/>
    <w:rsid w:val="00B11423"/>
    <w:rsid w:val="00B1297F"/>
    <w:rsid w:val="00B13092"/>
    <w:rsid w:val="00B13D55"/>
    <w:rsid w:val="00B216CE"/>
    <w:rsid w:val="00B22430"/>
    <w:rsid w:val="00B2402F"/>
    <w:rsid w:val="00B26D7D"/>
    <w:rsid w:val="00B26F4C"/>
    <w:rsid w:val="00B278F8"/>
    <w:rsid w:val="00B27BBC"/>
    <w:rsid w:val="00B31360"/>
    <w:rsid w:val="00B33806"/>
    <w:rsid w:val="00B3567D"/>
    <w:rsid w:val="00B36690"/>
    <w:rsid w:val="00B3696A"/>
    <w:rsid w:val="00B36F7F"/>
    <w:rsid w:val="00B41B36"/>
    <w:rsid w:val="00B43234"/>
    <w:rsid w:val="00B43A10"/>
    <w:rsid w:val="00B449DA"/>
    <w:rsid w:val="00B44F36"/>
    <w:rsid w:val="00B45790"/>
    <w:rsid w:val="00B4604E"/>
    <w:rsid w:val="00B47045"/>
    <w:rsid w:val="00B51539"/>
    <w:rsid w:val="00B51A1A"/>
    <w:rsid w:val="00B53B80"/>
    <w:rsid w:val="00B541F7"/>
    <w:rsid w:val="00B54371"/>
    <w:rsid w:val="00B5571F"/>
    <w:rsid w:val="00B563A6"/>
    <w:rsid w:val="00B57070"/>
    <w:rsid w:val="00B572E0"/>
    <w:rsid w:val="00B57ABA"/>
    <w:rsid w:val="00B57E67"/>
    <w:rsid w:val="00B620F3"/>
    <w:rsid w:val="00B62BF0"/>
    <w:rsid w:val="00B70071"/>
    <w:rsid w:val="00B7065F"/>
    <w:rsid w:val="00B71D04"/>
    <w:rsid w:val="00B7206A"/>
    <w:rsid w:val="00B733DE"/>
    <w:rsid w:val="00B7345C"/>
    <w:rsid w:val="00B73ACC"/>
    <w:rsid w:val="00B73D30"/>
    <w:rsid w:val="00B743BE"/>
    <w:rsid w:val="00B74928"/>
    <w:rsid w:val="00B77A89"/>
    <w:rsid w:val="00B80352"/>
    <w:rsid w:val="00B807E2"/>
    <w:rsid w:val="00B80864"/>
    <w:rsid w:val="00B80CBD"/>
    <w:rsid w:val="00B81D4D"/>
    <w:rsid w:val="00B852ED"/>
    <w:rsid w:val="00B85D0B"/>
    <w:rsid w:val="00B86CDD"/>
    <w:rsid w:val="00B87F85"/>
    <w:rsid w:val="00B91940"/>
    <w:rsid w:val="00B95D1C"/>
    <w:rsid w:val="00B95E5D"/>
    <w:rsid w:val="00B96ACB"/>
    <w:rsid w:val="00BA1FA5"/>
    <w:rsid w:val="00BA2936"/>
    <w:rsid w:val="00BA3E9B"/>
    <w:rsid w:val="00BA4845"/>
    <w:rsid w:val="00BA58A1"/>
    <w:rsid w:val="00BA5B93"/>
    <w:rsid w:val="00BA7ABD"/>
    <w:rsid w:val="00BB027E"/>
    <w:rsid w:val="00BB1402"/>
    <w:rsid w:val="00BC4B84"/>
    <w:rsid w:val="00BC528B"/>
    <w:rsid w:val="00BC5692"/>
    <w:rsid w:val="00BC6E53"/>
    <w:rsid w:val="00BD06DD"/>
    <w:rsid w:val="00BD1717"/>
    <w:rsid w:val="00BD1B72"/>
    <w:rsid w:val="00BD1BAD"/>
    <w:rsid w:val="00BD243A"/>
    <w:rsid w:val="00BD34FD"/>
    <w:rsid w:val="00BD4CE6"/>
    <w:rsid w:val="00BD4E59"/>
    <w:rsid w:val="00BD6CF9"/>
    <w:rsid w:val="00BD7C2C"/>
    <w:rsid w:val="00BE0521"/>
    <w:rsid w:val="00BE0814"/>
    <w:rsid w:val="00BE23CF"/>
    <w:rsid w:val="00BE2CFB"/>
    <w:rsid w:val="00BE3671"/>
    <w:rsid w:val="00BE445B"/>
    <w:rsid w:val="00BE5398"/>
    <w:rsid w:val="00BE5755"/>
    <w:rsid w:val="00BE58BD"/>
    <w:rsid w:val="00BE6587"/>
    <w:rsid w:val="00BE6F0A"/>
    <w:rsid w:val="00BE7128"/>
    <w:rsid w:val="00BF106C"/>
    <w:rsid w:val="00BF2061"/>
    <w:rsid w:val="00BF5A97"/>
    <w:rsid w:val="00BF5E8E"/>
    <w:rsid w:val="00C01B76"/>
    <w:rsid w:val="00C03188"/>
    <w:rsid w:val="00C031D5"/>
    <w:rsid w:val="00C0361F"/>
    <w:rsid w:val="00C03DF4"/>
    <w:rsid w:val="00C042EB"/>
    <w:rsid w:val="00C0486A"/>
    <w:rsid w:val="00C06154"/>
    <w:rsid w:val="00C06429"/>
    <w:rsid w:val="00C12661"/>
    <w:rsid w:val="00C13554"/>
    <w:rsid w:val="00C13B2E"/>
    <w:rsid w:val="00C143C5"/>
    <w:rsid w:val="00C15AB5"/>
    <w:rsid w:val="00C212F6"/>
    <w:rsid w:val="00C22A96"/>
    <w:rsid w:val="00C230A0"/>
    <w:rsid w:val="00C23A6C"/>
    <w:rsid w:val="00C26380"/>
    <w:rsid w:val="00C2764F"/>
    <w:rsid w:val="00C316D7"/>
    <w:rsid w:val="00C32147"/>
    <w:rsid w:val="00C32DA9"/>
    <w:rsid w:val="00C34D05"/>
    <w:rsid w:val="00C46C25"/>
    <w:rsid w:val="00C47B9A"/>
    <w:rsid w:val="00C50BD7"/>
    <w:rsid w:val="00C5408C"/>
    <w:rsid w:val="00C54BEE"/>
    <w:rsid w:val="00C60D61"/>
    <w:rsid w:val="00C61516"/>
    <w:rsid w:val="00C6260C"/>
    <w:rsid w:val="00C65157"/>
    <w:rsid w:val="00C70918"/>
    <w:rsid w:val="00C70A61"/>
    <w:rsid w:val="00C70D68"/>
    <w:rsid w:val="00C731E9"/>
    <w:rsid w:val="00C73EB1"/>
    <w:rsid w:val="00C75475"/>
    <w:rsid w:val="00C76CAF"/>
    <w:rsid w:val="00C800ED"/>
    <w:rsid w:val="00C841E3"/>
    <w:rsid w:val="00C85497"/>
    <w:rsid w:val="00C85DDC"/>
    <w:rsid w:val="00C86FB5"/>
    <w:rsid w:val="00C879D4"/>
    <w:rsid w:val="00C91C25"/>
    <w:rsid w:val="00C9415D"/>
    <w:rsid w:val="00C942E3"/>
    <w:rsid w:val="00C944B9"/>
    <w:rsid w:val="00C976F9"/>
    <w:rsid w:val="00CA0439"/>
    <w:rsid w:val="00CA1D1C"/>
    <w:rsid w:val="00CA2BC1"/>
    <w:rsid w:val="00CA40B4"/>
    <w:rsid w:val="00CA5673"/>
    <w:rsid w:val="00CA5BB0"/>
    <w:rsid w:val="00CA7A8B"/>
    <w:rsid w:val="00CB37DC"/>
    <w:rsid w:val="00CB5197"/>
    <w:rsid w:val="00CC0AF1"/>
    <w:rsid w:val="00CC1A34"/>
    <w:rsid w:val="00CC1CFA"/>
    <w:rsid w:val="00CC253E"/>
    <w:rsid w:val="00CC2B0F"/>
    <w:rsid w:val="00CC7250"/>
    <w:rsid w:val="00CC7572"/>
    <w:rsid w:val="00CC7947"/>
    <w:rsid w:val="00CD048E"/>
    <w:rsid w:val="00CD1212"/>
    <w:rsid w:val="00CD1EC4"/>
    <w:rsid w:val="00CD6F59"/>
    <w:rsid w:val="00CD76AF"/>
    <w:rsid w:val="00CD7E19"/>
    <w:rsid w:val="00CE507B"/>
    <w:rsid w:val="00CE53A6"/>
    <w:rsid w:val="00CE61D4"/>
    <w:rsid w:val="00CE65A7"/>
    <w:rsid w:val="00CE6D56"/>
    <w:rsid w:val="00CF0F70"/>
    <w:rsid w:val="00CF1939"/>
    <w:rsid w:val="00CF2C01"/>
    <w:rsid w:val="00CF46F0"/>
    <w:rsid w:val="00CF53BA"/>
    <w:rsid w:val="00D01CFB"/>
    <w:rsid w:val="00D04A99"/>
    <w:rsid w:val="00D04FE7"/>
    <w:rsid w:val="00D05A99"/>
    <w:rsid w:val="00D06B0B"/>
    <w:rsid w:val="00D074BF"/>
    <w:rsid w:val="00D07526"/>
    <w:rsid w:val="00D07583"/>
    <w:rsid w:val="00D07622"/>
    <w:rsid w:val="00D1002A"/>
    <w:rsid w:val="00D1617B"/>
    <w:rsid w:val="00D2386F"/>
    <w:rsid w:val="00D254D5"/>
    <w:rsid w:val="00D254E6"/>
    <w:rsid w:val="00D2629E"/>
    <w:rsid w:val="00D30AD8"/>
    <w:rsid w:val="00D31018"/>
    <w:rsid w:val="00D32211"/>
    <w:rsid w:val="00D32502"/>
    <w:rsid w:val="00D32B2B"/>
    <w:rsid w:val="00D32BB2"/>
    <w:rsid w:val="00D33154"/>
    <w:rsid w:val="00D34974"/>
    <w:rsid w:val="00D362B6"/>
    <w:rsid w:val="00D36B90"/>
    <w:rsid w:val="00D376A2"/>
    <w:rsid w:val="00D41742"/>
    <w:rsid w:val="00D41AB5"/>
    <w:rsid w:val="00D42777"/>
    <w:rsid w:val="00D43D54"/>
    <w:rsid w:val="00D44410"/>
    <w:rsid w:val="00D45310"/>
    <w:rsid w:val="00D4637F"/>
    <w:rsid w:val="00D47577"/>
    <w:rsid w:val="00D47E17"/>
    <w:rsid w:val="00D50B2F"/>
    <w:rsid w:val="00D602D2"/>
    <w:rsid w:val="00D61612"/>
    <w:rsid w:val="00D62A22"/>
    <w:rsid w:val="00D62AF9"/>
    <w:rsid w:val="00D62E0A"/>
    <w:rsid w:val="00D638AF"/>
    <w:rsid w:val="00D65F9A"/>
    <w:rsid w:val="00D66386"/>
    <w:rsid w:val="00D722F3"/>
    <w:rsid w:val="00D73248"/>
    <w:rsid w:val="00D73DD8"/>
    <w:rsid w:val="00D73E25"/>
    <w:rsid w:val="00D73F2E"/>
    <w:rsid w:val="00D742EC"/>
    <w:rsid w:val="00D748ED"/>
    <w:rsid w:val="00D750A7"/>
    <w:rsid w:val="00D75859"/>
    <w:rsid w:val="00D75C9D"/>
    <w:rsid w:val="00D81C08"/>
    <w:rsid w:val="00D83078"/>
    <w:rsid w:val="00D83540"/>
    <w:rsid w:val="00D8420C"/>
    <w:rsid w:val="00D8512F"/>
    <w:rsid w:val="00D868D5"/>
    <w:rsid w:val="00D90D24"/>
    <w:rsid w:val="00D91EB9"/>
    <w:rsid w:val="00D923B2"/>
    <w:rsid w:val="00D927AE"/>
    <w:rsid w:val="00D93D86"/>
    <w:rsid w:val="00DA032A"/>
    <w:rsid w:val="00DA0DA1"/>
    <w:rsid w:val="00DA3278"/>
    <w:rsid w:val="00DA4C54"/>
    <w:rsid w:val="00DA5F10"/>
    <w:rsid w:val="00DA669F"/>
    <w:rsid w:val="00DA7ACD"/>
    <w:rsid w:val="00DB270F"/>
    <w:rsid w:val="00DB3B83"/>
    <w:rsid w:val="00DB3C14"/>
    <w:rsid w:val="00DB64F7"/>
    <w:rsid w:val="00DB6613"/>
    <w:rsid w:val="00DB7250"/>
    <w:rsid w:val="00DC089E"/>
    <w:rsid w:val="00DC2C56"/>
    <w:rsid w:val="00DC4EB2"/>
    <w:rsid w:val="00DC5814"/>
    <w:rsid w:val="00DC6F8D"/>
    <w:rsid w:val="00DD213E"/>
    <w:rsid w:val="00DD4F22"/>
    <w:rsid w:val="00DD5480"/>
    <w:rsid w:val="00DD59A9"/>
    <w:rsid w:val="00DE2B50"/>
    <w:rsid w:val="00DE2F34"/>
    <w:rsid w:val="00DE300E"/>
    <w:rsid w:val="00DE32ED"/>
    <w:rsid w:val="00DE3971"/>
    <w:rsid w:val="00DE3F62"/>
    <w:rsid w:val="00DE6C53"/>
    <w:rsid w:val="00DE75A9"/>
    <w:rsid w:val="00DF3BD1"/>
    <w:rsid w:val="00DF4046"/>
    <w:rsid w:val="00DF4D8D"/>
    <w:rsid w:val="00DF6264"/>
    <w:rsid w:val="00DF7718"/>
    <w:rsid w:val="00E00B33"/>
    <w:rsid w:val="00E01A42"/>
    <w:rsid w:val="00E049C8"/>
    <w:rsid w:val="00E05A29"/>
    <w:rsid w:val="00E078AC"/>
    <w:rsid w:val="00E07BFB"/>
    <w:rsid w:val="00E14421"/>
    <w:rsid w:val="00E14985"/>
    <w:rsid w:val="00E154E3"/>
    <w:rsid w:val="00E170BC"/>
    <w:rsid w:val="00E17DF0"/>
    <w:rsid w:val="00E246A3"/>
    <w:rsid w:val="00E266FF"/>
    <w:rsid w:val="00E26756"/>
    <w:rsid w:val="00E27DB9"/>
    <w:rsid w:val="00E31A92"/>
    <w:rsid w:val="00E332AC"/>
    <w:rsid w:val="00E34D2B"/>
    <w:rsid w:val="00E366EA"/>
    <w:rsid w:val="00E4172E"/>
    <w:rsid w:val="00E42D08"/>
    <w:rsid w:val="00E447E3"/>
    <w:rsid w:val="00E4619D"/>
    <w:rsid w:val="00E47D0F"/>
    <w:rsid w:val="00E50B8B"/>
    <w:rsid w:val="00E50B9C"/>
    <w:rsid w:val="00E55C14"/>
    <w:rsid w:val="00E61CC9"/>
    <w:rsid w:val="00E67492"/>
    <w:rsid w:val="00E678C1"/>
    <w:rsid w:val="00E70281"/>
    <w:rsid w:val="00E723BE"/>
    <w:rsid w:val="00E73933"/>
    <w:rsid w:val="00E73C21"/>
    <w:rsid w:val="00E754E3"/>
    <w:rsid w:val="00E773C3"/>
    <w:rsid w:val="00E80FE4"/>
    <w:rsid w:val="00E820CB"/>
    <w:rsid w:val="00E84C90"/>
    <w:rsid w:val="00E869DE"/>
    <w:rsid w:val="00E86CA6"/>
    <w:rsid w:val="00E86F27"/>
    <w:rsid w:val="00E875AA"/>
    <w:rsid w:val="00E878AE"/>
    <w:rsid w:val="00E87A8B"/>
    <w:rsid w:val="00E87C62"/>
    <w:rsid w:val="00E87D8D"/>
    <w:rsid w:val="00E87DAA"/>
    <w:rsid w:val="00E905F9"/>
    <w:rsid w:val="00E90DC2"/>
    <w:rsid w:val="00E93328"/>
    <w:rsid w:val="00E940E4"/>
    <w:rsid w:val="00E95178"/>
    <w:rsid w:val="00EA1EDF"/>
    <w:rsid w:val="00EA2E4F"/>
    <w:rsid w:val="00EA578E"/>
    <w:rsid w:val="00EB116F"/>
    <w:rsid w:val="00EB1ECF"/>
    <w:rsid w:val="00EB2A54"/>
    <w:rsid w:val="00EB2C8D"/>
    <w:rsid w:val="00EB3DA0"/>
    <w:rsid w:val="00EB594F"/>
    <w:rsid w:val="00EB5D2A"/>
    <w:rsid w:val="00EB5DBB"/>
    <w:rsid w:val="00EB6270"/>
    <w:rsid w:val="00EB766C"/>
    <w:rsid w:val="00EC01F5"/>
    <w:rsid w:val="00EC0C72"/>
    <w:rsid w:val="00EC282C"/>
    <w:rsid w:val="00EC42A3"/>
    <w:rsid w:val="00EC5B36"/>
    <w:rsid w:val="00EC7998"/>
    <w:rsid w:val="00ED00B5"/>
    <w:rsid w:val="00ED3DEC"/>
    <w:rsid w:val="00ED5909"/>
    <w:rsid w:val="00ED6728"/>
    <w:rsid w:val="00EE2529"/>
    <w:rsid w:val="00EF0A91"/>
    <w:rsid w:val="00EF2808"/>
    <w:rsid w:val="00EF2C26"/>
    <w:rsid w:val="00EF31D9"/>
    <w:rsid w:val="00EF3FCD"/>
    <w:rsid w:val="00EF485E"/>
    <w:rsid w:val="00EF4E5D"/>
    <w:rsid w:val="00EF501B"/>
    <w:rsid w:val="00EF57E9"/>
    <w:rsid w:val="00EF5905"/>
    <w:rsid w:val="00EF5CCC"/>
    <w:rsid w:val="00EF67C4"/>
    <w:rsid w:val="00EF6E80"/>
    <w:rsid w:val="00EF7702"/>
    <w:rsid w:val="00F0074F"/>
    <w:rsid w:val="00F00762"/>
    <w:rsid w:val="00F0123F"/>
    <w:rsid w:val="00F01FD3"/>
    <w:rsid w:val="00F0425F"/>
    <w:rsid w:val="00F07315"/>
    <w:rsid w:val="00F07BB9"/>
    <w:rsid w:val="00F10099"/>
    <w:rsid w:val="00F111AD"/>
    <w:rsid w:val="00F123E5"/>
    <w:rsid w:val="00F1719D"/>
    <w:rsid w:val="00F2178D"/>
    <w:rsid w:val="00F2202E"/>
    <w:rsid w:val="00F3063C"/>
    <w:rsid w:val="00F307B1"/>
    <w:rsid w:val="00F318BC"/>
    <w:rsid w:val="00F32ECA"/>
    <w:rsid w:val="00F33D44"/>
    <w:rsid w:val="00F3419A"/>
    <w:rsid w:val="00F34B82"/>
    <w:rsid w:val="00F36A1E"/>
    <w:rsid w:val="00F418FF"/>
    <w:rsid w:val="00F419A1"/>
    <w:rsid w:val="00F43F11"/>
    <w:rsid w:val="00F45487"/>
    <w:rsid w:val="00F46684"/>
    <w:rsid w:val="00F47017"/>
    <w:rsid w:val="00F51806"/>
    <w:rsid w:val="00F52EE9"/>
    <w:rsid w:val="00F531A7"/>
    <w:rsid w:val="00F539BA"/>
    <w:rsid w:val="00F547A4"/>
    <w:rsid w:val="00F553B5"/>
    <w:rsid w:val="00F5759D"/>
    <w:rsid w:val="00F62A26"/>
    <w:rsid w:val="00F63B14"/>
    <w:rsid w:val="00F63B1B"/>
    <w:rsid w:val="00F6551A"/>
    <w:rsid w:val="00F677E9"/>
    <w:rsid w:val="00F70903"/>
    <w:rsid w:val="00F71DCB"/>
    <w:rsid w:val="00F72318"/>
    <w:rsid w:val="00F728D4"/>
    <w:rsid w:val="00F73BA9"/>
    <w:rsid w:val="00F77E89"/>
    <w:rsid w:val="00F81E86"/>
    <w:rsid w:val="00F8400F"/>
    <w:rsid w:val="00F855BC"/>
    <w:rsid w:val="00F86D43"/>
    <w:rsid w:val="00F87334"/>
    <w:rsid w:val="00F876CD"/>
    <w:rsid w:val="00F909D1"/>
    <w:rsid w:val="00F9529D"/>
    <w:rsid w:val="00F9533D"/>
    <w:rsid w:val="00F9583F"/>
    <w:rsid w:val="00F9746C"/>
    <w:rsid w:val="00FA070A"/>
    <w:rsid w:val="00FA0BC2"/>
    <w:rsid w:val="00FA191E"/>
    <w:rsid w:val="00FA2B8E"/>
    <w:rsid w:val="00FA2CF3"/>
    <w:rsid w:val="00FA48D8"/>
    <w:rsid w:val="00FA627A"/>
    <w:rsid w:val="00FA6BCF"/>
    <w:rsid w:val="00FA7883"/>
    <w:rsid w:val="00FB0519"/>
    <w:rsid w:val="00FB06BD"/>
    <w:rsid w:val="00FB0D22"/>
    <w:rsid w:val="00FB16A4"/>
    <w:rsid w:val="00FB1AEA"/>
    <w:rsid w:val="00FB1F11"/>
    <w:rsid w:val="00FB29CA"/>
    <w:rsid w:val="00FB2C13"/>
    <w:rsid w:val="00FB6D7E"/>
    <w:rsid w:val="00FC0607"/>
    <w:rsid w:val="00FC2879"/>
    <w:rsid w:val="00FC4A16"/>
    <w:rsid w:val="00FC4D90"/>
    <w:rsid w:val="00FC5A64"/>
    <w:rsid w:val="00FC5B73"/>
    <w:rsid w:val="00FC63CC"/>
    <w:rsid w:val="00FC6A61"/>
    <w:rsid w:val="00FD0912"/>
    <w:rsid w:val="00FD1606"/>
    <w:rsid w:val="00FD1D24"/>
    <w:rsid w:val="00FD2601"/>
    <w:rsid w:val="00FD54BA"/>
    <w:rsid w:val="00FD5832"/>
    <w:rsid w:val="00FD6146"/>
    <w:rsid w:val="00FD62AC"/>
    <w:rsid w:val="00FD64B6"/>
    <w:rsid w:val="00FD6506"/>
    <w:rsid w:val="00FD66C1"/>
    <w:rsid w:val="00FE019F"/>
    <w:rsid w:val="00FE2E54"/>
    <w:rsid w:val="00FE4BFE"/>
    <w:rsid w:val="00FE7CC2"/>
    <w:rsid w:val="00FF0F40"/>
    <w:rsid w:val="00FF1ECE"/>
    <w:rsid w:val="00FF377D"/>
    <w:rsid w:val="00FF3921"/>
    <w:rsid w:val="00FF3A44"/>
    <w:rsid w:val="00FF3DBB"/>
    <w:rsid w:val="00FF4486"/>
    <w:rsid w:val="00FF575C"/>
    <w:rsid w:val="00FF5C2E"/>
    <w:rsid w:val="00FF5CE0"/>
    <w:rsid w:val="00FF612B"/>
    <w:rsid w:val="00FF6C4E"/>
    <w:rsid w:val="01007E3E"/>
    <w:rsid w:val="010671E7"/>
    <w:rsid w:val="010F45B3"/>
    <w:rsid w:val="0113354A"/>
    <w:rsid w:val="01134A37"/>
    <w:rsid w:val="01157385"/>
    <w:rsid w:val="01223D03"/>
    <w:rsid w:val="0125607E"/>
    <w:rsid w:val="012C15A8"/>
    <w:rsid w:val="012F30B0"/>
    <w:rsid w:val="01355527"/>
    <w:rsid w:val="013A6DC6"/>
    <w:rsid w:val="013F5445"/>
    <w:rsid w:val="01460FFC"/>
    <w:rsid w:val="014F2338"/>
    <w:rsid w:val="01566E58"/>
    <w:rsid w:val="01573953"/>
    <w:rsid w:val="015D042F"/>
    <w:rsid w:val="015D4677"/>
    <w:rsid w:val="01721A10"/>
    <w:rsid w:val="01725B39"/>
    <w:rsid w:val="017546DF"/>
    <w:rsid w:val="017A78BC"/>
    <w:rsid w:val="017B321D"/>
    <w:rsid w:val="018D3C06"/>
    <w:rsid w:val="018D69C8"/>
    <w:rsid w:val="018F1562"/>
    <w:rsid w:val="019769ED"/>
    <w:rsid w:val="01981E57"/>
    <w:rsid w:val="0199463A"/>
    <w:rsid w:val="01A21A13"/>
    <w:rsid w:val="01A62F06"/>
    <w:rsid w:val="01A9535F"/>
    <w:rsid w:val="01AB08D0"/>
    <w:rsid w:val="01B04585"/>
    <w:rsid w:val="01B07CAD"/>
    <w:rsid w:val="01B92DF1"/>
    <w:rsid w:val="01C10E31"/>
    <w:rsid w:val="01C32089"/>
    <w:rsid w:val="01C426C4"/>
    <w:rsid w:val="01C47351"/>
    <w:rsid w:val="01C80327"/>
    <w:rsid w:val="01D03647"/>
    <w:rsid w:val="01D24A18"/>
    <w:rsid w:val="01D63AD4"/>
    <w:rsid w:val="01D77372"/>
    <w:rsid w:val="01E40A60"/>
    <w:rsid w:val="01E5641B"/>
    <w:rsid w:val="01E95B94"/>
    <w:rsid w:val="01F43498"/>
    <w:rsid w:val="01F80E58"/>
    <w:rsid w:val="01F815D9"/>
    <w:rsid w:val="01FC51B4"/>
    <w:rsid w:val="020524E3"/>
    <w:rsid w:val="020712BA"/>
    <w:rsid w:val="020D3ECE"/>
    <w:rsid w:val="020E4483"/>
    <w:rsid w:val="02105D91"/>
    <w:rsid w:val="02116C12"/>
    <w:rsid w:val="02131DB1"/>
    <w:rsid w:val="021B4FBA"/>
    <w:rsid w:val="021D2F8B"/>
    <w:rsid w:val="021E5419"/>
    <w:rsid w:val="021E7382"/>
    <w:rsid w:val="022A6115"/>
    <w:rsid w:val="022B631D"/>
    <w:rsid w:val="022C65A1"/>
    <w:rsid w:val="022E6958"/>
    <w:rsid w:val="02331B79"/>
    <w:rsid w:val="0234409C"/>
    <w:rsid w:val="02397C2D"/>
    <w:rsid w:val="023A6077"/>
    <w:rsid w:val="024321A3"/>
    <w:rsid w:val="024F0E09"/>
    <w:rsid w:val="02615C1E"/>
    <w:rsid w:val="02643607"/>
    <w:rsid w:val="026C1130"/>
    <w:rsid w:val="026D7C28"/>
    <w:rsid w:val="026E1826"/>
    <w:rsid w:val="026F7790"/>
    <w:rsid w:val="027602DC"/>
    <w:rsid w:val="0276587E"/>
    <w:rsid w:val="02813289"/>
    <w:rsid w:val="028D362B"/>
    <w:rsid w:val="028F5AD0"/>
    <w:rsid w:val="029638D9"/>
    <w:rsid w:val="029D30D3"/>
    <w:rsid w:val="029E7C23"/>
    <w:rsid w:val="02A1543A"/>
    <w:rsid w:val="02A42BAA"/>
    <w:rsid w:val="02C0717F"/>
    <w:rsid w:val="02C1079D"/>
    <w:rsid w:val="02C212D8"/>
    <w:rsid w:val="02C26084"/>
    <w:rsid w:val="02C47AB6"/>
    <w:rsid w:val="02C62625"/>
    <w:rsid w:val="02C85776"/>
    <w:rsid w:val="02C9407D"/>
    <w:rsid w:val="02CE7E8C"/>
    <w:rsid w:val="02D422A9"/>
    <w:rsid w:val="02DB61C6"/>
    <w:rsid w:val="02E16000"/>
    <w:rsid w:val="02E51D2E"/>
    <w:rsid w:val="02E96C7C"/>
    <w:rsid w:val="02F3388F"/>
    <w:rsid w:val="02F71244"/>
    <w:rsid w:val="02F91E9E"/>
    <w:rsid w:val="02FC6050"/>
    <w:rsid w:val="03024A5E"/>
    <w:rsid w:val="030B2602"/>
    <w:rsid w:val="030D2310"/>
    <w:rsid w:val="03122118"/>
    <w:rsid w:val="03184994"/>
    <w:rsid w:val="032048A3"/>
    <w:rsid w:val="03217A1A"/>
    <w:rsid w:val="03234E28"/>
    <w:rsid w:val="03257839"/>
    <w:rsid w:val="03257CAA"/>
    <w:rsid w:val="033151F7"/>
    <w:rsid w:val="033156D0"/>
    <w:rsid w:val="03323ED6"/>
    <w:rsid w:val="03334195"/>
    <w:rsid w:val="033909DA"/>
    <w:rsid w:val="033D11FF"/>
    <w:rsid w:val="033D1704"/>
    <w:rsid w:val="033E2968"/>
    <w:rsid w:val="033E66AE"/>
    <w:rsid w:val="034000BE"/>
    <w:rsid w:val="03404DAA"/>
    <w:rsid w:val="03424431"/>
    <w:rsid w:val="034815A0"/>
    <w:rsid w:val="034E61B8"/>
    <w:rsid w:val="035B22BC"/>
    <w:rsid w:val="03634626"/>
    <w:rsid w:val="036353EB"/>
    <w:rsid w:val="036460CB"/>
    <w:rsid w:val="036807C3"/>
    <w:rsid w:val="03707573"/>
    <w:rsid w:val="037203B5"/>
    <w:rsid w:val="03722C65"/>
    <w:rsid w:val="03771720"/>
    <w:rsid w:val="037D32B1"/>
    <w:rsid w:val="037F4D47"/>
    <w:rsid w:val="03811414"/>
    <w:rsid w:val="03813CA2"/>
    <w:rsid w:val="03830DB3"/>
    <w:rsid w:val="03831F6A"/>
    <w:rsid w:val="03883CB5"/>
    <w:rsid w:val="038E3FFB"/>
    <w:rsid w:val="039D7E2C"/>
    <w:rsid w:val="03A43690"/>
    <w:rsid w:val="03A54A60"/>
    <w:rsid w:val="03AF65B8"/>
    <w:rsid w:val="03B26003"/>
    <w:rsid w:val="03B623FF"/>
    <w:rsid w:val="03BE1986"/>
    <w:rsid w:val="03C73D43"/>
    <w:rsid w:val="03C76963"/>
    <w:rsid w:val="03CE5CC0"/>
    <w:rsid w:val="03D10BF0"/>
    <w:rsid w:val="03D215D7"/>
    <w:rsid w:val="03D44FD2"/>
    <w:rsid w:val="03D55514"/>
    <w:rsid w:val="03D564C0"/>
    <w:rsid w:val="03D72CE1"/>
    <w:rsid w:val="03DC481C"/>
    <w:rsid w:val="03DE5DED"/>
    <w:rsid w:val="03E142A4"/>
    <w:rsid w:val="03F54945"/>
    <w:rsid w:val="03FC7E12"/>
    <w:rsid w:val="0402264A"/>
    <w:rsid w:val="04046076"/>
    <w:rsid w:val="04083C78"/>
    <w:rsid w:val="04121EEA"/>
    <w:rsid w:val="041530B3"/>
    <w:rsid w:val="04193C74"/>
    <w:rsid w:val="041E1A46"/>
    <w:rsid w:val="04277B69"/>
    <w:rsid w:val="042F1D81"/>
    <w:rsid w:val="0430049B"/>
    <w:rsid w:val="04377091"/>
    <w:rsid w:val="043D0808"/>
    <w:rsid w:val="044218FC"/>
    <w:rsid w:val="04475A64"/>
    <w:rsid w:val="04477E95"/>
    <w:rsid w:val="044B776F"/>
    <w:rsid w:val="04566804"/>
    <w:rsid w:val="046927C3"/>
    <w:rsid w:val="046F1AFE"/>
    <w:rsid w:val="046F6AE8"/>
    <w:rsid w:val="04706FE8"/>
    <w:rsid w:val="047520CA"/>
    <w:rsid w:val="047741C5"/>
    <w:rsid w:val="047B2CF3"/>
    <w:rsid w:val="047B6ADA"/>
    <w:rsid w:val="047D0093"/>
    <w:rsid w:val="04846662"/>
    <w:rsid w:val="048C6F85"/>
    <w:rsid w:val="048E114A"/>
    <w:rsid w:val="04926201"/>
    <w:rsid w:val="0495640D"/>
    <w:rsid w:val="0499013D"/>
    <w:rsid w:val="04A70260"/>
    <w:rsid w:val="04AB2C4F"/>
    <w:rsid w:val="04BF3BEC"/>
    <w:rsid w:val="04C141F6"/>
    <w:rsid w:val="04CC194C"/>
    <w:rsid w:val="04CE2EB8"/>
    <w:rsid w:val="04D075D6"/>
    <w:rsid w:val="04D60449"/>
    <w:rsid w:val="04DC4A9B"/>
    <w:rsid w:val="04E76ECC"/>
    <w:rsid w:val="04EE3120"/>
    <w:rsid w:val="04FD3BF9"/>
    <w:rsid w:val="04FE6E1E"/>
    <w:rsid w:val="04FF54A6"/>
    <w:rsid w:val="05010C82"/>
    <w:rsid w:val="05071FC1"/>
    <w:rsid w:val="05087C5A"/>
    <w:rsid w:val="050E3635"/>
    <w:rsid w:val="05115EE4"/>
    <w:rsid w:val="05137BCC"/>
    <w:rsid w:val="051B2498"/>
    <w:rsid w:val="051D5AD4"/>
    <w:rsid w:val="0520032E"/>
    <w:rsid w:val="05235CEB"/>
    <w:rsid w:val="0529642C"/>
    <w:rsid w:val="05320C60"/>
    <w:rsid w:val="05324B52"/>
    <w:rsid w:val="053933E8"/>
    <w:rsid w:val="053C6295"/>
    <w:rsid w:val="05454A5E"/>
    <w:rsid w:val="054D3A81"/>
    <w:rsid w:val="054D7091"/>
    <w:rsid w:val="054F1129"/>
    <w:rsid w:val="054F4CDF"/>
    <w:rsid w:val="05503134"/>
    <w:rsid w:val="05531797"/>
    <w:rsid w:val="05571289"/>
    <w:rsid w:val="0558521D"/>
    <w:rsid w:val="055A4ED7"/>
    <w:rsid w:val="055D0DD3"/>
    <w:rsid w:val="05601937"/>
    <w:rsid w:val="05612994"/>
    <w:rsid w:val="05687897"/>
    <w:rsid w:val="056C2BAC"/>
    <w:rsid w:val="057378B1"/>
    <w:rsid w:val="057C1FCA"/>
    <w:rsid w:val="057D0C3A"/>
    <w:rsid w:val="05850507"/>
    <w:rsid w:val="05883D4A"/>
    <w:rsid w:val="0595344B"/>
    <w:rsid w:val="0597568F"/>
    <w:rsid w:val="05B27098"/>
    <w:rsid w:val="05B41390"/>
    <w:rsid w:val="05B83561"/>
    <w:rsid w:val="05B851C3"/>
    <w:rsid w:val="05BE342B"/>
    <w:rsid w:val="05BF5E15"/>
    <w:rsid w:val="05BF7868"/>
    <w:rsid w:val="05C07B0D"/>
    <w:rsid w:val="05C6564C"/>
    <w:rsid w:val="05C94FF4"/>
    <w:rsid w:val="05D27BFD"/>
    <w:rsid w:val="05DD0B6B"/>
    <w:rsid w:val="05DE4BCC"/>
    <w:rsid w:val="05E05557"/>
    <w:rsid w:val="05E11832"/>
    <w:rsid w:val="05F75722"/>
    <w:rsid w:val="060B6BEE"/>
    <w:rsid w:val="06113206"/>
    <w:rsid w:val="061E448A"/>
    <w:rsid w:val="062F4BC2"/>
    <w:rsid w:val="0638312B"/>
    <w:rsid w:val="063D464F"/>
    <w:rsid w:val="063D56AC"/>
    <w:rsid w:val="06407A65"/>
    <w:rsid w:val="06407D4E"/>
    <w:rsid w:val="06410F27"/>
    <w:rsid w:val="06412296"/>
    <w:rsid w:val="06497D00"/>
    <w:rsid w:val="064D03EB"/>
    <w:rsid w:val="06502A19"/>
    <w:rsid w:val="06547E71"/>
    <w:rsid w:val="0659510F"/>
    <w:rsid w:val="0660662B"/>
    <w:rsid w:val="06654045"/>
    <w:rsid w:val="066B3C6A"/>
    <w:rsid w:val="066B573B"/>
    <w:rsid w:val="0673597B"/>
    <w:rsid w:val="06795F5C"/>
    <w:rsid w:val="067D1291"/>
    <w:rsid w:val="067D4DC7"/>
    <w:rsid w:val="06854504"/>
    <w:rsid w:val="0686389E"/>
    <w:rsid w:val="06871BBD"/>
    <w:rsid w:val="06886E8A"/>
    <w:rsid w:val="068D3D3C"/>
    <w:rsid w:val="06947067"/>
    <w:rsid w:val="069824BE"/>
    <w:rsid w:val="06A75E6D"/>
    <w:rsid w:val="06AE6766"/>
    <w:rsid w:val="06AF7658"/>
    <w:rsid w:val="06B0379C"/>
    <w:rsid w:val="06BD091E"/>
    <w:rsid w:val="06C61D54"/>
    <w:rsid w:val="06C61DD7"/>
    <w:rsid w:val="06C777C0"/>
    <w:rsid w:val="06CA2959"/>
    <w:rsid w:val="06CA79D8"/>
    <w:rsid w:val="06DD4861"/>
    <w:rsid w:val="06E21110"/>
    <w:rsid w:val="06E5778A"/>
    <w:rsid w:val="06EA1CAA"/>
    <w:rsid w:val="06EA4CE4"/>
    <w:rsid w:val="06F25377"/>
    <w:rsid w:val="06F35049"/>
    <w:rsid w:val="06F62D25"/>
    <w:rsid w:val="06F733A5"/>
    <w:rsid w:val="06F876F1"/>
    <w:rsid w:val="0709370F"/>
    <w:rsid w:val="070A36FB"/>
    <w:rsid w:val="07146AF8"/>
    <w:rsid w:val="07171051"/>
    <w:rsid w:val="071B6E2D"/>
    <w:rsid w:val="07205B8C"/>
    <w:rsid w:val="072365A6"/>
    <w:rsid w:val="0724673D"/>
    <w:rsid w:val="07257282"/>
    <w:rsid w:val="072E2E07"/>
    <w:rsid w:val="072E364F"/>
    <w:rsid w:val="07327F5A"/>
    <w:rsid w:val="0734788E"/>
    <w:rsid w:val="07361116"/>
    <w:rsid w:val="073C6B37"/>
    <w:rsid w:val="074F0975"/>
    <w:rsid w:val="07522AAE"/>
    <w:rsid w:val="07532759"/>
    <w:rsid w:val="07534931"/>
    <w:rsid w:val="075372C9"/>
    <w:rsid w:val="07602EA5"/>
    <w:rsid w:val="07606304"/>
    <w:rsid w:val="076519ED"/>
    <w:rsid w:val="076859DA"/>
    <w:rsid w:val="076B4FC6"/>
    <w:rsid w:val="076B5121"/>
    <w:rsid w:val="076F7FDA"/>
    <w:rsid w:val="0771105E"/>
    <w:rsid w:val="0772356B"/>
    <w:rsid w:val="077622AF"/>
    <w:rsid w:val="07767016"/>
    <w:rsid w:val="077B116F"/>
    <w:rsid w:val="077C2181"/>
    <w:rsid w:val="077E1AFB"/>
    <w:rsid w:val="0782686F"/>
    <w:rsid w:val="078979AE"/>
    <w:rsid w:val="078A386F"/>
    <w:rsid w:val="078D43F5"/>
    <w:rsid w:val="078F055F"/>
    <w:rsid w:val="078F5EB4"/>
    <w:rsid w:val="07984044"/>
    <w:rsid w:val="07995DC8"/>
    <w:rsid w:val="07A15709"/>
    <w:rsid w:val="07A40660"/>
    <w:rsid w:val="07A6415C"/>
    <w:rsid w:val="07A77CD0"/>
    <w:rsid w:val="07AF00F3"/>
    <w:rsid w:val="07AF1397"/>
    <w:rsid w:val="07B027F9"/>
    <w:rsid w:val="07B04B8A"/>
    <w:rsid w:val="07B348B2"/>
    <w:rsid w:val="07B62C63"/>
    <w:rsid w:val="07B77F3E"/>
    <w:rsid w:val="07BB3D17"/>
    <w:rsid w:val="07C219BF"/>
    <w:rsid w:val="07C222ED"/>
    <w:rsid w:val="07C301DE"/>
    <w:rsid w:val="07C85E44"/>
    <w:rsid w:val="07C92320"/>
    <w:rsid w:val="07C94569"/>
    <w:rsid w:val="07CD2ADA"/>
    <w:rsid w:val="07D6016E"/>
    <w:rsid w:val="07EB62A5"/>
    <w:rsid w:val="07EF692D"/>
    <w:rsid w:val="07F51B57"/>
    <w:rsid w:val="07F53259"/>
    <w:rsid w:val="07F905BF"/>
    <w:rsid w:val="07F92127"/>
    <w:rsid w:val="07FB1809"/>
    <w:rsid w:val="07FB6A10"/>
    <w:rsid w:val="07FF3500"/>
    <w:rsid w:val="08025F1B"/>
    <w:rsid w:val="08077CA6"/>
    <w:rsid w:val="0808535E"/>
    <w:rsid w:val="080A0BD9"/>
    <w:rsid w:val="080D5152"/>
    <w:rsid w:val="08132BB4"/>
    <w:rsid w:val="0815189C"/>
    <w:rsid w:val="081F618C"/>
    <w:rsid w:val="08216C1D"/>
    <w:rsid w:val="08226335"/>
    <w:rsid w:val="08266E19"/>
    <w:rsid w:val="08271878"/>
    <w:rsid w:val="08294BCE"/>
    <w:rsid w:val="0831246B"/>
    <w:rsid w:val="083702F4"/>
    <w:rsid w:val="083F4F32"/>
    <w:rsid w:val="08410E00"/>
    <w:rsid w:val="08435A36"/>
    <w:rsid w:val="08436829"/>
    <w:rsid w:val="084D0F1D"/>
    <w:rsid w:val="084D72A6"/>
    <w:rsid w:val="085B59FD"/>
    <w:rsid w:val="086E7D96"/>
    <w:rsid w:val="0878404C"/>
    <w:rsid w:val="0879596C"/>
    <w:rsid w:val="087A296A"/>
    <w:rsid w:val="087B1729"/>
    <w:rsid w:val="087B3AFE"/>
    <w:rsid w:val="08863315"/>
    <w:rsid w:val="08884EF9"/>
    <w:rsid w:val="088C3732"/>
    <w:rsid w:val="088E0431"/>
    <w:rsid w:val="08930E68"/>
    <w:rsid w:val="089E4453"/>
    <w:rsid w:val="08AD1748"/>
    <w:rsid w:val="08AF748E"/>
    <w:rsid w:val="08B10520"/>
    <w:rsid w:val="08B91271"/>
    <w:rsid w:val="08BC6555"/>
    <w:rsid w:val="08C231CC"/>
    <w:rsid w:val="08C50F38"/>
    <w:rsid w:val="08C6083C"/>
    <w:rsid w:val="08CB44AF"/>
    <w:rsid w:val="08CF2C28"/>
    <w:rsid w:val="08D36EF1"/>
    <w:rsid w:val="08D53DCE"/>
    <w:rsid w:val="08D57DA3"/>
    <w:rsid w:val="08D967B8"/>
    <w:rsid w:val="08D97BC8"/>
    <w:rsid w:val="08DC0A41"/>
    <w:rsid w:val="08DC7CCB"/>
    <w:rsid w:val="08E9060C"/>
    <w:rsid w:val="08EB1C09"/>
    <w:rsid w:val="08EC0542"/>
    <w:rsid w:val="08EF6EA4"/>
    <w:rsid w:val="08F21C0F"/>
    <w:rsid w:val="08F64FB4"/>
    <w:rsid w:val="08FD1852"/>
    <w:rsid w:val="08FF6195"/>
    <w:rsid w:val="09027121"/>
    <w:rsid w:val="09073A2C"/>
    <w:rsid w:val="090A1EAD"/>
    <w:rsid w:val="090F2390"/>
    <w:rsid w:val="09191C5D"/>
    <w:rsid w:val="09193A9B"/>
    <w:rsid w:val="09235BF4"/>
    <w:rsid w:val="092B3AEC"/>
    <w:rsid w:val="09317383"/>
    <w:rsid w:val="093A7CCF"/>
    <w:rsid w:val="093E220D"/>
    <w:rsid w:val="093E4605"/>
    <w:rsid w:val="09466ACB"/>
    <w:rsid w:val="094C23BE"/>
    <w:rsid w:val="09544D3C"/>
    <w:rsid w:val="095A36A4"/>
    <w:rsid w:val="09611031"/>
    <w:rsid w:val="09687C7C"/>
    <w:rsid w:val="096B1DAC"/>
    <w:rsid w:val="096C1399"/>
    <w:rsid w:val="09715137"/>
    <w:rsid w:val="097A7E89"/>
    <w:rsid w:val="09803E7D"/>
    <w:rsid w:val="09823479"/>
    <w:rsid w:val="09830529"/>
    <w:rsid w:val="098C2EE3"/>
    <w:rsid w:val="098C398D"/>
    <w:rsid w:val="09910217"/>
    <w:rsid w:val="0996547E"/>
    <w:rsid w:val="09974187"/>
    <w:rsid w:val="099A4FF8"/>
    <w:rsid w:val="099D7F25"/>
    <w:rsid w:val="09AC60B5"/>
    <w:rsid w:val="09AD07D6"/>
    <w:rsid w:val="09BA38F9"/>
    <w:rsid w:val="09BB24D1"/>
    <w:rsid w:val="09BE0CD4"/>
    <w:rsid w:val="09C01513"/>
    <w:rsid w:val="09C165CD"/>
    <w:rsid w:val="09C31DA4"/>
    <w:rsid w:val="09C87926"/>
    <w:rsid w:val="09D408B6"/>
    <w:rsid w:val="09DA70DC"/>
    <w:rsid w:val="09DB03F3"/>
    <w:rsid w:val="09E03261"/>
    <w:rsid w:val="09F3399B"/>
    <w:rsid w:val="09F70311"/>
    <w:rsid w:val="09F843C4"/>
    <w:rsid w:val="09F92386"/>
    <w:rsid w:val="09FA19C9"/>
    <w:rsid w:val="09FB6F9C"/>
    <w:rsid w:val="0A015ED0"/>
    <w:rsid w:val="0A0D39B1"/>
    <w:rsid w:val="0A116E4C"/>
    <w:rsid w:val="0A255609"/>
    <w:rsid w:val="0A266EC6"/>
    <w:rsid w:val="0A2B499F"/>
    <w:rsid w:val="0A2F0702"/>
    <w:rsid w:val="0A500789"/>
    <w:rsid w:val="0A523FF7"/>
    <w:rsid w:val="0A525412"/>
    <w:rsid w:val="0A583133"/>
    <w:rsid w:val="0A6069BC"/>
    <w:rsid w:val="0A610564"/>
    <w:rsid w:val="0A693D21"/>
    <w:rsid w:val="0A79484F"/>
    <w:rsid w:val="0A82619B"/>
    <w:rsid w:val="0A8315E8"/>
    <w:rsid w:val="0A85557D"/>
    <w:rsid w:val="0A8976A4"/>
    <w:rsid w:val="0A8E2BCB"/>
    <w:rsid w:val="0A9A5D04"/>
    <w:rsid w:val="0A9B7811"/>
    <w:rsid w:val="0A9E16D0"/>
    <w:rsid w:val="0AA231C5"/>
    <w:rsid w:val="0AA561E1"/>
    <w:rsid w:val="0AA766D7"/>
    <w:rsid w:val="0AAC5CA3"/>
    <w:rsid w:val="0AC26727"/>
    <w:rsid w:val="0ACD37FB"/>
    <w:rsid w:val="0ACF7801"/>
    <w:rsid w:val="0AD46CB1"/>
    <w:rsid w:val="0AD5450F"/>
    <w:rsid w:val="0AD8589C"/>
    <w:rsid w:val="0ADB4CB5"/>
    <w:rsid w:val="0ADC2B6D"/>
    <w:rsid w:val="0ADE7311"/>
    <w:rsid w:val="0AE96E40"/>
    <w:rsid w:val="0AF81395"/>
    <w:rsid w:val="0AFF1A98"/>
    <w:rsid w:val="0B095EBA"/>
    <w:rsid w:val="0B106BE8"/>
    <w:rsid w:val="0B1222AB"/>
    <w:rsid w:val="0B123545"/>
    <w:rsid w:val="0B166C8A"/>
    <w:rsid w:val="0B18682A"/>
    <w:rsid w:val="0B191EB4"/>
    <w:rsid w:val="0B1C5F4B"/>
    <w:rsid w:val="0B1D6BD8"/>
    <w:rsid w:val="0B2F3FD3"/>
    <w:rsid w:val="0B2F6716"/>
    <w:rsid w:val="0B337E5F"/>
    <w:rsid w:val="0B353664"/>
    <w:rsid w:val="0B366224"/>
    <w:rsid w:val="0B39116A"/>
    <w:rsid w:val="0B405972"/>
    <w:rsid w:val="0B415AC4"/>
    <w:rsid w:val="0B4165E9"/>
    <w:rsid w:val="0B42386F"/>
    <w:rsid w:val="0B45195B"/>
    <w:rsid w:val="0B4A76F2"/>
    <w:rsid w:val="0B4E5B28"/>
    <w:rsid w:val="0B5C301B"/>
    <w:rsid w:val="0B636AE9"/>
    <w:rsid w:val="0B673733"/>
    <w:rsid w:val="0B6F67C2"/>
    <w:rsid w:val="0B7369DE"/>
    <w:rsid w:val="0B747B65"/>
    <w:rsid w:val="0B75358C"/>
    <w:rsid w:val="0B7D725B"/>
    <w:rsid w:val="0B7E1105"/>
    <w:rsid w:val="0B805593"/>
    <w:rsid w:val="0B8141AB"/>
    <w:rsid w:val="0B816B9C"/>
    <w:rsid w:val="0B8E0613"/>
    <w:rsid w:val="0B8F01E6"/>
    <w:rsid w:val="0B984664"/>
    <w:rsid w:val="0B991111"/>
    <w:rsid w:val="0B9923E8"/>
    <w:rsid w:val="0BA529C7"/>
    <w:rsid w:val="0BA973A8"/>
    <w:rsid w:val="0BAF2AEE"/>
    <w:rsid w:val="0BB00736"/>
    <w:rsid w:val="0BB714FD"/>
    <w:rsid w:val="0BB73F06"/>
    <w:rsid w:val="0BB77A1C"/>
    <w:rsid w:val="0BC01284"/>
    <w:rsid w:val="0BC26000"/>
    <w:rsid w:val="0BCD4104"/>
    <w:rsid w:val="0BD50992"/>
    <w:rsid w:val="0BD96DDB"/>
    <w:rsid w:val="0BDC43CD"/>
    <w:rsid w:val="0BDC55DE"/>
    <w:rsid w:val="0BE223DD"/>
    <w:rsid w:val="0BED5DE6"/>
    <w:rsid w:val="0BF32115"/>
    <w:rsid w:val="0BF6745C"/>
    <w:rsid w:val="0C085951"/>
    <w:rsid w:val="0C100DDD"/>
    <w:rsid w:val="0C1A024A"/>
    <w:rsid w:val="0C1C302A"/>
    <w:rsid w:val="0C1D0C24"/>
    <w:rsid w:val="0C1D3CF3"/>
    <w:rsid w:val="0C2013C5"/>
    <w:rsid w:val="0C20349A"/>
    <w:rsid w:val="0C225C2A"/>
    <w:rsid w:val="0C2C362A"/>
    <w:rsid w:val="0C316766"/>
    <w:rsid w:val="0C3405B4"/>
    <w:rsid w:val="0C3B1748"/>
    <w:rsid w:val="0C463D0E"/>
    <w:rsid w:val="0C4B4128"/>
    <w:rsid w:val="0C4C0AF1"/>
    <w:rsid w:val="0C4D3734"/>
    <w:rsid w:val="0C4F310F"/>
    <w:rsid w:val="0C4F79C5"/>
    <w:rsid w:val="0C5648CD"/>
    <w:rsid w:val="0C5B38BA"/>
    <w:rsid w:val="0C5B3F13"/>
    <w:rsid w:val="0C5F7EE1"/>
    <w:rsid w:val="0C684308"/>
    <w:rsid w:val="0C6F6788"/>
    <w:rsid w:val="0C776F2A"/>
    <w:rsid w:val="0C7811E9"/>
    <w:rsid w:val="0C784A82"/>
    <w:rsid w:val="0C7A0EDF"/>
    <w:rsid w:val="0C8060BA"/>
    <w:rsid w:val="0C8162DA"/>
    <w:rsid w:val="0C833159"/>
    <w:rsid w:val="0C8947A6"/>
    <w:rsid w:val="0C8F70AF"/>
    <w:rsid w:val="0C942309"/>
    <w:rsid w:val="0CA359B1"/>
    <w:rsid w:val="0CA85DDC"/>
    <w:rsid w:val="0CA85E4C"/>
    <w:rsid w:val="0CAA500D"/>
    <w:rsid w:val="0CAE3AAD"/>
    <w:rsid w:val="0CB5546A"/>
    <w:rsid w:val="0CB641D1"/>
    <w:rsid w:val="0CBB5987"/>
    <w:rsid w:val="0CBC5FD6"/>
    <w:rsid w:val="0CBD3597"/>
    <w:rsid w:val="0CC45A52"/>
    <w:rsid w:val="0CD2049D"/>
    <w:rsid w:val="0CD27B71"/>
    <w:rsid w:val="0CD4425F"/>
    <w:rsid w:val="0CD46F2F"/>
    <w:rsid w:val="0CD7790D"/>
    <w:rsid w:val="0CDC09BF"/>
    <w:rsid w:val="0CE0310C"/>
    <w:rsid w:val="0CEB247B"/>
    <w:rsid w:val="0CEE169F"/>
    <w:rsid w:val="0CEE4FEB"/>
    <w:rsid w:val="0CF20B48"/>
    <w:rsid w:val="0CF5461F"/>
    <w:rsid w:val="0CF61B27"/>
    <w:rsid w:val="0CFE02E8"/>
    <w:rsid w:val="0D070EBE"/>
    <w:rsid w:val="0D080306"/>
    <w:rsid w:val="0D08189B"/>
    <w:rsid w:val="0D087D4B"/>
    <w:rsid w:val="0D0977EF"/>
    <w:rsid w:val="0D0B01A5"/>
    <w:rsid w:val="0D103128"/>
    <w:rsid w:val="0D130806"/>
    <w:rsid w:val="0D173DAE"/>
    <w:rsid w:val="0D191B3C"/>
    <w:rsid w:val="0D1C4BB3"/>
    <w:rsid w:val="0D1C799E"/>
    <w:rsid w:val="0D1F4416"/>
    <w:rsid w:val="0D222E5C"/>
    <w:rsid w:val="0D250A8A"/>
    <w:rsid w:val="0D282A19"/>
    <w:rsid w:val="0D2906DF"/>
    <w:rsid w:val="0D3016A4"/>
    <w:rsid w:val="0D3E70EF"/>
    <w:rsid w:val="0D4130A2"/>
    <w:rsid w:val="0D41522C"/>
    <w:rsid w:val="0D535BED"/>
    <w:rsid w:val="0D540E07"/>
    <w:rsid w:val="0D5B6256"/>
    <w:rsid w:val="0D5C5810"/>
    <w:rsid w:val="0D601C2A"/>
    <w:rsid w:val="0D601E41"/>
    <w:rsid w:val="0D607A25"/>
    <w:rsid w:val="0D690625"/>
    <w:rsid w:val="0D6E0121"/>
    <w:rsid w:val="0D72388A"/>
    <w:rsid w:val="0D7425E3"/>
    <w:rsid w:val="0D750E9B"/>
    <w:rsid w:val="0D770C38"/>
    <w:rsid w:val="0D81779B"/>
    <w:rsid w:val="0D83277E"/>
    <w:rsid w:val="0D8516D7"/>
    <w:rsid w:val="0D872C55"/>
    <w:rsid w:val="0D8874ED"/>
    <w:rsid w:val="0D8E66FB"/>
    <w:rsid w:val="0D950436"/>
    <w:rsid w:val="0D9779CC"/>
    <w:rsid w:val="0D994BEB"/>
    <w:rsid w:val="0D9A26C9"/>
    <w:rsid w:val="0D9D52A9"/>
    <w:rsid w:val="0DA0333D"/>
    <w:rsid w:val="0DA03C9A"/>
    <w:rsid w:val="0DA13AF2"/>
    <w:rsid w:val="0DAA2FC3"/>
    <w:rsid w:val="0DB14083"/>
    <w:rsid w:val="0DB662E6"/>
    <w:rsid w:val="0DBD3212"/>
    <w:rsid w:val="0DBD6F77"/>
    <w:rsid w:val="0DCA73DA"/>
    <w:rsid w:val="0DCD49BB"/>
    <w:rsid w:val="0DCE7650"/>
    <w:rsid w:val="0DD5619A"/>
    <w:rsid w:val="0DD87AD1"/>
    <w:rsid w:val="0DD922B4"/>
    <w:rsid w:val="0DDC7CE5"/>
    <w:rsid w:val="0DE16004"/>
    <w:rsid w:val="0DE166C3"/>
    <w:rsid w:val="0DEC2AA6"/>
    <w:rsid w:val="0DEF0F2C"/>
    <w:rsid w:val="0DF3352E"/>
    <w:rsid w:val="0DF3469F"/>
    <w:rsid w:val="0DF67D25"/>
    <w:rsid w:val="0DFE0950"/>
    <w:rsid w:val="0DFE21A4"/>
    <w:rsid w:val="0DFF7975"/>
    <w:rsid w:val="0E003323"/>
    <w:rsid w:val="0E043702"/>
    <w:rsid w:val="0E081CA7"/>
    <w:rsid w:val="0E0B792F"/>
    <w:rsid w:val="0E186B89"/>
    <w:rsid w:val="0E1E6EFA"/>
    <w:rsid w:val="0E2251C6"/>
    <w:rsid w:val="0E237EBF"/>
    <w:rsid w:val="0E2B5AFB"/>
    <w:rsid w:val="0E2C472E"/>
    <w:rsid w:val="0E3151C5"/>
    <w:rsid w:val="0E3B69AE"/>
    <w:rsid w:val="0E4C0536"/>
    <w:rsid w:val="0E4C5F82"/>
    <w:rsid w:val="0E4C70DA"/>
    <w:rsid w:val="0E545199"/>
    <w:rsid w:val="0E5A5029"/>
    <w:rsid w:val="0E633002"/>
    <w:rsid w:val="0E734384"/>
    <w:rsid w:val="0E776734"/>
    <w:rsid w:val="0E825EF7"/>
    <w:rsid w:val="0E880277"/>
    <w:rsid w:val="0E8F6EC6"/>
    <w:rsid w:val="0E9005D5"/>
    <w:rsid w:val="0E967232"/>
    <w:rsid w:val="0EB13D9E"/>
    <w:rsid w:val="0EB349D6"/>
    <w:rsid w:val="0EB50B82"/>
    <w:rsid w:val="0EBF1DD7"/>
    <w:rsid w:val="0EC92C68"/>
    <w:rsid w:val="0ECD2D89"/>
    <w:rsid w:val="0ECE3F94"/>
    <w:rsid w:val="0ED1378E"/>
    <w:rsid w:val="0ED86561"/>
    <w:rsid w:val="0EDD520E"/>
    <w:rsid w:val="0EE13F44"/>
    <w:rsid w:val="0EE45728"/>
    <w:rsid w:val="0EEC2BBD"/>
    <w:rsid w:val="0EED23B5"/>
    <w:rsid w:val="0EEF646E"/>
    <w:rsid w:val="0EF25310"/>
    <w:rsid w:val="0EF96EA3"/>
    <w:rsid w:val="0EFA221A"/>
    <w:rsid w:val="0F013A82"/>
    <w:rsid w:val="0F030AE5"/>
    <w:rsid w:val="0F0B1CFF"/>
    <w:rsid w:val="0F0B6930"/>
    <w:rsid w:val="0F0E5B4E"/>
    <w:rsid w:val="0F1044C3"/>
    <w:rsid w:val="0F111928"/>
    <w:rsid w:val="0F117981"/>
    <w:rsid w:val="0F1B5CE8"/>
    <w:rsid w:val="0F23155E"/>
    <w:rsid w:val="0F2422E9"/>
    <w:rsid w:val="0F24649C"/>
    <w:rsid w:val="0F2A21F2"/>
    <w:rsid w:val="0F4234F5"/>
    <w:rsid w:val="0F452B65"/>
    <w:rsid w:val="0F46432F"/>
    <w:rsid w:val="0F4B7EE9"/>
    <w:rsid w:val="0F586920"/>
    <w:rsid w:val="0F5C2B9E"/>
    <w:rsid w:val="0F5F4B50"/>
    <w:rsid w:val="0F645197"/>
    <w:rsid w:val="0F6A01E9"/>
    <w:rsid w:val="0F711617"/>
    <w:rsid w:val="0F7266CE"/>
    <w:rsid w:val="0F7760EE"/>
    <w:rsid w:val="0F793A71"/>
    <w:rsid w:val="0F7A7542"/>
    <w:rsid w:val="0F7D77C0"/>
    <w:rsid w:val="0F83250F"/>
    <w:rsid w:val="0F926FB8"/>
    <w:rsid w:val="0F962524"/>
    <w:rsid w:val="0F972276"/>
    <w:rsid w:val="0F9B0063"/>
    <w:rsid w:val="0FA14E87"/>
    <w:rsid w:val="0FA3012D"/>
    <w:rsid w:val="0FA33465"/>
    <w:rsid w:val="0FA34890"/>
    <w:rsid w:val="0FA36948"/>
    <w:rsid w:val="0FAA1E9C"/>
    <w:rsid w:val="0FAA5778"/>
    <w:rsid w:val="0FAD747E"/>
    <w:rsid w:val="0FB4749D"/>
    <w:rsid w:val="0FBE6737"/>
    <w:rsid w:val="0FBE7B43"/>
    <w:rsid w:val="0FC60C1D"/>
    <w:rsid w:val="0FC66706"/>
    <w:rsid w:val="0FD0772F"/>
    <w:rsid w:val="0FD14C89"/>
    <w:rsid w:val="0FD248FA"/>
    <w:rsid w:val="0FE0554D"/>
    <w:rsid w:val="0FE17506"/>
    <w:rsid w:val="0FE2003F"/>
    <w:rsid w:val="0FE607B0"/>
    <w:rsid w:val="0FE82A45"/>
    <w:rsid w:val="0FEA39BF"/>
    <w:rsid w:val="0FED07C2"/>
    <w:rsid w:val="0FED13E3"/>
    <w:rsid w:val="0FF035AC"/>
    <w:rsid w:val="0FF03B01"/>
    <w:rsid w:val="0FFD2832"/>
    <w:rsid w:val="101C371E"/>
    <w:rsid w:val="101F5D4A"/>
    <w:rsid w:val="102E1FCA"/>
    <w:rsid w:val="103865E5"/>
    <w:rsid w:val="10390475"/>
    <w:rsid w:val="10396F3D"/>
    <w:rsid w:val="10442B9D"/>
    <w:rsid w:val="1049175B"/>
    <w:rsid w:val="104962E2"/>
    <w:rsid w:val="1051638E"/>
    <w:rsid w:val="10574C93"/>
    <w:rsid w:val="10596B9A"/>
    <w:rsid w:val="10652D68"/>
    <w:rsid w:val="106538F9"/>
    <w:rsid w:val="10693E17"/>
    <w:rsid w:val="106A2BD1"/>
    <w:rsid w:val="10722999"/>
    <w:rsid w:val="10810FA8"/>
    <w:rsid w:val="108407A8"/>
    <w:rsid w:val="108522E7"/>
    <w:rsid w:val="108647A0"/>
    <w:rsid w:val="108757E8"/>
    <w:rsid w:val="10917FD7"/>
    <w:rsid w:val="109510CF"/>
    <w:rsid w:val="10A240F6"/>
    <w:rsid w:val="10A24900"/>
    <w:rsid w:val="10A55902"/>
    <w:rsid w:val="10AA722D"/>
    <w:rsid w:val="10AD1104"/>
    <w:rsid w:val="10B421FF"/>
    <w:rsid w:val="10B71DFB"/>
    <w:rsid w:val="10B95AB9"/>
    <w:rsid w:val="10BA1671"/>
    <w:rsid w:val="10BA25D8"/>
    <w:rsid w:val="10BE6217"/>
    <w:rsid w:val="10C057F9"/>
    <w:rsid w:val="10C270C0"/>
    <w:rsid w:val="10C32D00"/>
    <w:rsid w:val="10C5474E"/>
    <w:rsid w:val="10DA7A42"/>
    <w:rsid w:val="10DB7E09"/>
    <w:rsid w:val="10DE6504"/>
    <w:rsid w:val="10E55314"/>
    <w:rsid w:val="10E63362"/>
    <w:rsid w:val="10E82B97"/>
    <w:rsid w:val="10E8674D"/>
    <w:rsid w:val="10F53B25"/>
    <w:rsid w:val="10F73A39"/>
    <w:rsid w:val="10FB73A7"/>
    <w:rsid w:val="110273FB"/>
    <w:rsid w:val="110B75A7"/>
    <w:rsid w:val="110C4528"/>
    <w:rsid w:val="110F1AD5"/>
    <w:rsid w:val="110F3321"/>
    <w:rsid w:val="1110604D"/>
    <w:rsid w:val="111161EC"/>
    <w:rsid w:val="11196D9B"/>
    <w:rsid w:val="111A47D4"/>
    <w:rsid w:val="111A5BAD"/>
    <w:rsid w:val="111D49BC"/>
    <w:rsid w:val="111D5E16"/>
    <w:rsid w:val="112061C6"/>
    <w:rsid w:val="11222FEA"/>
    <w:rsid w:val="1124081C"/>
    <w:rsid w:val="113A5BC9"/>
    <w:rsid w:val="1141586D"/>
    <w:rsid w:val="11433F55"/>
    <w:rsid w:val="114B224D"/>
    <w:rsid w:val="11501623"/>
    <w:rsid w:val="115E2158"/>
    <w:rsid w:val="11687170"/>
    <w:rsid w:val="116B264A"/>
    <w:rsid w:val="116B57BC"/>
    <w:rsid w:val="116E2CD5"/>
    <w:rsid w:val="11734E7D"/>
    <w:rsid w:val="11746850"/>
    <w:rsid w:val="11824B7A"/>
    <w:rsid w:val="1184273B"/>
    <w:rsid w:val="118440E5"/>
    <w:rsid w:val="11881857"/>
    <w:rsid w:val="11882673"/>
    <w:rsid w:val="118A75F0"/>
    <w:rsid w:val="118D6B5A"/>
    <w:rsid w:val="11912A34"/>
    <w:rsid w:val="119570AB"/>
    <w:rsid w:val="11A010CA"/>
    <w:rsid w:val="11A3518C"/>
    <w:rsid w:val="11A83AA7"/>
    <w:rsid w:val="11AB7243"/>
    <w:rsid w:val="11B073FB"/>
    <w:rsid w:val="11B31A36"/>
    <w:rsid w:val="11B70F25"/>
    <w:rsid w:val="11B826FC"/>
    <w:rsid w:val="11B82C47"/>
    <w:rsid w:val="11BD23A3"/>
    <w:rsid w:val="11BD2B0D"/>
    <w:rsid w:val="11BF3EAE"/>
    <w:rsid w:val="11C5201F"/>
    <w:rsid w:val="11C77F05"/>
    <w:rsid w:val="11CF102F"/>
    <w:rsid w:val="11D13407"/>
    <w:rsid w:val="11D27BF2"/>
    <w:rsid w:val="11DA5742"/>
    <w:rsid w:val="11DD5E56"/>
    <w:rsid w:val="11DE0440"/>
    <w:rsid w:val="11E62E6C"/>
    <w:rsid w:val="11EC1C9E"/>
    <w:rsid w:val="11EF5627"/>
    <w:rsid w:val="11F50488"/>
    <w:rsid w:val="11FB016E"/>
    <w:rsid w:val="11FF01E3"/>
    <w:rsid w:val="12016BE1"/>
    <w:rsid w:val="12076AE9"/>
    <w:rsid w:val="120A2E60"/>
    <w:rsid w:val="121D782D"/>
    <w:rsid w:val="12273016"/>
    <w:rsid w:val="122A2469"/>
    <w:rsid w:val="123170FE"/>
    <w:rsid w:val="12353BD7"/>
    <w:rsid w:val="123A7F66"/>
    <w:rsid w:val="123D7D08"/>
    <w:rsid w:val="124175DA"/>
    <w:rsid w:val="124B7F5C"/>
    <w:rsid w:val="12574445"/>
    <w:rsid w:val="125A4BC8"/>
    <w:rsid w:val="125D35EF"/>
    <w:rsid w:val="126051F2"/>
    <w:rsid w:val="1265575F"/>
    <w:rsid w:val="12687004"/>
    <w:rsid w:val="126D5C50"/>
    <w:rsid w:val="12710F78"/>
    <w:rsid w:val="12747325"/>
    <w:rsid w:val="12770B2F"/>
    <w:rsid w:val="12785791"/>
    <w:rsid w:val="12860742"/>
    <w:rsid w:val="128B1CD8"/>
    <w:rsid w:val="1298068F"/>
    <w:rsid w:val="12AB248F"/>
    <w:rsid w:val="12B6015C"/>
    <w:rsid w:val="12B64460"/>
    <w:rsid w:val="12B87E81"/>
    <w:rsid w:val="12C67A0B"/>
    <w:rsid w:val="12CF3FCE"/>
    <w:rsid w:val="12D244DF"/>
    <w:rsid w:val="12D627B8"/>
    <w:rsid w:val="12D65400"/>
    <w:rsid w:val="12DB4163"/>
    <w:rsid w:val="12E40BC3"/>
    <w:rsid w:val="12E647FF"/>
    <w:rsid w:val="12EF5AB5"/>
    <w:rsid w:val="12F10178"/>
    <w:rsid w:val="12F232AB"/>
    <w:rsid w:val="12F25439"/>
    <w:rsid w:val="12F46F35"/>
    <w:rsid w:val="12F9706C"/>
    <w:rsid w:val="13015151"/>
    <w:rsid w:val="13030ACC"/>
    <w:rsid w:val="13081943"/>
    <w:rsid w:val="13084AA0"/>
    <w:rsid w:val="130D4DD4"/>
    <w:rsid w:val="131D6A92"/>
    <w:rsid w:val="131F7C0F"/>
    <w:rsid w:val="13212FD3"/>
    <w:rsid w:val="13231410"/>
    <w:rsid w:val="132766DB"/>
    <w:rsid w:val="132F0995"/>
    <w:rsid w:val="132F5CC3"/>
    <w:rsid w:val="13321635"/>
    <w:rsid w:val="133611C6"/>
    <w:rsid w:val="13382052"/>
    <w:rsid w:val="133833D9"/>
    <w:rsid w:val="13397303"/>
    <w:rsid w:val="133C2BCE"/>
    <w:rsid w:val="133D4AB8"/>
    <w:rsid w:val="134D0E76"/>
    <w:rsid w:val="134D5DB7"/>
    <w:rsid w:val="13506AF6"/>
    <w:rsid w:val="13574D54"/>
    <w:rsid w:val="135B4060"/>
    <w:rsid w:val="135B76EA"/>
    <w:rsid w:val="135E4A5C"/>
    <w:rsid w:val="13633265"/>
    <w:rsid w:val="13654850"/>
    <w:rsid w:val="136701BB"/>
    <w:rsid w:val="137042A8"/>
    <w:rsid w:val="13737A99"/>
    <w:rsid w:val="137651CF"/>
    <w:rsid w:val="13794433"/>
    <w:rsid w:val="137F76F6"/>
    <w:rsid w:val="13884C9E"/>
    <w:rsid w:val="138B3B09"/>
    <w:rsid w:val="1391310B"/>
    <w:rsid w:val="1396559B"/>
    <w:rsid w:val="13986963"/>
    <w:rsid w:val="139A07DB"/>
    <w:rsid w:val="13AB5F46"/>
    <w:rsid w:val="13AD1946"/>
    <w:rsid w:val="13AD2CBD"/>
    <w:rsid w:val="13AD74B2"/>
    <w:rsid w:val="13AE1F6C"/>
    <w:rsid w:val="13B10861"/>
    <w:rsid w:val="13C32819"/>
    <w:rsid w:val="13C747E5"/>
    <w:rsid w:val="13CA7919"/>
    <w:rsid w:val="13CB11E8"/>
    <w:rsid w:val="13CC7DFD"/>
    <w:rsid w:val="13CD44E7"/>
    <w:rsid w:val="13D02570"/>
    <w:rsid w:val="13D03D0C"/>
    <w:rsid w:val="13DA71CD"/>
    <w:rsid w:val="13DF2EC1"/>
    <w:rsid w:val="13E234B0"/>
    <w:rsid w:val="13E42A04"/>
    <w:rsid w:val="13E46573"/>
    <w:rsid w:val="13E7757A"/>
    <w:rsid w:val="13EA7E29"/>
    <w:rsid w:val="13EB044B"/>
    <w:rsid w:val="13EB134E"/>
    <w:rsid w:val="13F04679"/>
    <w:rsid w:val="13F31C01"/>
    <w:rsid w:val="13F4042F"/>
    <w:rsid w:val="13F60EDC"/>
    <w:rsid w:val="140750D5"/>
    <w:rsid w:val="140D06FE"/>
    <w:rsid w:val="141271BD"/>
    <w:rsid w:val="141655B5"/>
    <w:rsid w:val="141C1835"/>
    <w:rsid w:val="14316065"/>
    <w:rsid w:val="14317D22"/>
    <w:rsid w:val="14374CEB"/>
    <w:rsid w:val="143823E9"/>
    <w:rsid w:val="14411F2E"/>
    <w:rsid w:val="14567054"/>
    <w:rsid w:val="1458475A"/>
    <w:rsid w:val="145E0CD4"/>
    <w:rsid w:val="14654BDA"/>
    <w:rsid w:val="146867A1"/>
    <w:rsid w:val="146C1D0D"/>
    <w:rsid w:val="14787805"/>
    <w:rsid w:val="147C7B94"/>
    <w:rsid w:val="14862CB4"/>
    <w:rsid w:val="14887857"/>
    <w:rsid w:val="148F28CE"/>
    <w:rsid w:val="14913B8E"/>
    <w:rsid w:val="14997BBE"/>
    <w:rsid w:val="149A628A"/>
    <w:rsid w:val="149B19ED"/>
    <w:rsid w:val="14A57E84"/>
    <w:rsid w:val="14AA3A23"/>
    <w:rsid w:val="14B52F0A"/>
    <w:rsid w:val="14BE3625"/>
    <w:rsid w:val="14C91A2D"/>
    <w:rsid w:val="14D152D1"/>
    <w:rsid w:val="14D6760A"/>
    <w:rsid w:val="14DB2FAD"/>
    <w:rsid w:val="14E759A6"/>
    <w:rsid w:val="14ED41CB"/>
    <w:rsid w:val="14F479AF"/>
    <w:rsid w:val="14FB2C34"/>
    <w:rsid w:val="14FB3BFB"/>
    <w:rsid w:val="14FE3AD8"/>
    <w:rsid w:val="150104A9"/>
    <w:rsid w:val="15040BF2"/>
    <w:rsid w:val="15057AF3"/>
    <w:rsid w:val="150870F9"/>
    <w:rsid w:val="1509507E"/>
    <w:rsid w:val="150B7236"/>
    <w:rsid w:val="150D1DC0"/>
    <w:rsid w:val="150D2800"/>
    <w:rsid w:val="151A4101"/>
    <w:rsid w:val="151E422E"/>
    <w:rsid w:val="152062E9"/>
    <w:rsid w:val="152454CE"/>
    <w:rsid w:val="153148F5"/>
    <w:rsid w:val="154B2D99"/>
    <w:rsid w:val="155A0FEC"/>
    <w:rsid w:val="155D2919"/>
    <w:rsid w:val="156E7062"/>
    <w:rsid w:val="157D4E5A"/>
    <w:rsid w:val="157E47F4"/>
    <w:rsid w:val="157F0F71"/>
    <w:rsid w:val="157F73BD"/>
    <w:rsid w:val="15873DF2"/>
    <w:rsid w:val="1589170B"/>
    <w:rsid w:val="158A66AC"/>
    <w:rsid w:val="1594131D"/>
    <w:rsid w:val="15991C31"/>
    <w:rsid w:val="159A45CB"/>
    <w:rsid w:val="159B7FB8"/>
    <w:rsid w:val="15A06F06"/>
    <w:rsid w:val="15A16D54"/>
    <w:rsid w:val="15A170D5"/>
    <w:rsid w:val="15A754CC"/>
    <w:rsid w:val="15BC6406"/>
    <w:rsid w:val="15BD0E1A"/>
    <w:rsid w:val="15C308CD"/>
    <w:rsid w:val="15C71ADE"/>
    <w:rsid w:val="15CB5CFB"/>
    <w:rsid w:val="15CB7EE5"/>
    <w:rsid w:val="15CF00C7"/>
    <w:rsid w:val="15D024B5"/>
    <w:rsid w:val="15D43DF4"/>
    <w:rsid w:val="15D601FE"/>
    <w:rsid w:val="15E448DF"/>
    <w:rsid w:val="15E96058"/>
    <w:rsid w:val="15F23A2A"/>
    <w:rsid w:val="15F969EE"/>
    <w:rsid w:val="15FD133F"/>
    <w:rsid w:val="160600B9"/>
    <w:rsid w:val="160630A9"/>
    <w:rsid w:val="16105D29"/>
    <w:rsid w:val="16140BCA"/>
    <w:rsid w:val="161726D6"/>
    <w:rsid w:val="161B284D"/>
    <w:rsid w:val="161D224F"/>
    <w:rsid w:val="161D68B6"/>
    <w:rsid w:val="162220D8"/>
    <w:rsid w:val="162A09CA"/>
    <w:rsid w:val="162B7FF8"/>
    <w:rsid w:val="162F6C63"/>
    <w:rsid w:val="163035BF"/>
    <w:rsid w:val="1645319D"/>
    <w:rsid w:val="164648C2"/>
    <w:rsid w:val="164A54CD"/>
    <w:rsid w:val="164C5BBB"/>
    <w:rsid w:val="1651030E"/>
    <w:rsid w:val="165706F8"/>
    <w:rsid w:val="16585240"/>
    <w:rsid w:val="165E5DFD"/>
    <w:rsid w:val="165F10A2"/>
    <w:rsid w:val="16676B11"/>
    <w:rsid w:val="16697E90"/>
    <w:rsid w:val="166B1C49"/>
    <w:rsid w:val="166B586B"/>
    <w:rsid w:val="16701BA3"/>
    <w:rsid w:val="167F6841"/>
    <w:rsid w:val="168222AA"/>
    <w:rsid w:val="16A652B9"/>
    <w:rsid w:val="16AA4C61"/>
    <w:rsid w:val="16AD1C38"/>
    <w:rsid w:val="16BA1C43"/>
    <w:rsid w:val="16C23373"/>
    <w:rsid w:val="16C93162"/>
    <w:rsid w:val="16CE0922"/>
    <w:rsid w:val="16CF3F97"/>
    <w:rsid w:val="16D03BD2"/>
    <w:rsid w:val="16D74C97"/>
    <w:rsid w:val="16F2287E"/>
    <w:rsid w:val="16F32FA1"/>
    <w:rsid w:val="16F33D34"/>
    <w:rsid w:val="16F87568"/>
    <w:rsid w:val="16FE276F"/>
    <w:rsid w:val="16FF3F60"/>
    <w:rsid w:val="17006BA1"/>
    <w:rsid w:val="17012AE0"/>
    <w:rsid w:val="170823DE"/>
    <w:rsid w:val="170B28BD"/>
    <w:rsid w:val="170E1926"/>
    <w:rsid w:val="171030A2"/>
    <w:rsid w:val="1710610C"/>
    <w:rsid w:val="1716548E"/>
    <w:rsid w:val="171D692D"/>
    <w:rsid w:val="17204138"/>
    <w:rsid w:val="17237A41"/>
    <w:rsid w:val="172A0192"/>
    <w:rsid w:val="172D7583"/>
    <w:rsid w:val="172F7432"/>
    <w:rsid w:val="17335BAF"/>
    <w:rsid w:val="17351376"/>
    <w:rsid w:val="173B3FF5"/>
    <w:rsid w:val="173C5B42"/>
    <w:rsid w:val="173E1387"/>
    <w:rsid w:val="1742396F"/>
    <w:rsid w:val="1749216B"/>
    <w:rsid w:val="174D119A"/>
    <w:rsid w:val="1756250D"/>
    <w:rsid w:val="17660D71"/>
    <w:rsid w:val="17682F8A"/>
    <w:rsid w:val="176878A4"/>
    <w:rsid w:val="176A6631"/>
    <w:rsid w:val="176C35EB"/>
    <w:rsid w:val="17784219"/>
    <w:rsid w:val="177C154D"/>
    <w:rsid w:val="177E4913"/>
    <w:rsid w:val="17815E2F"/>
    <w:rsid w:val="17847B51"/>
    <w:rsid w:val="178617DD"/>
    <w:rsid w:val="178807DC"/>
    <w:rsid w:val="179B7C03"/>
    <w:rsid w:val="179E6A7D"/>
    <w:rsid w:val="17A10378"/>
    <w:rsid w:val="17A11F83"/>
    <w:rsid w:val="17A14634"/>
    <w:rsid w:val="17A46F1F"/>
    <w:rsid w:val="17A84805"/>
    <w:rsid w:val="17B17F17"/>
    <w:rsid w:val="17B349E1"/>
    <w:rsid w:val="17B353A0"/>
    <w:rsid w:val="17B4407A"/>
    <w:rsid w:val="17B53D70"/>
    <w:rsid w:val="17C04108"/>
    <w:rsid w:val="17C30AB5"/>
    <w:rsid w:val="17C7712D"/>
    <w:rsid w:val="17CC0BE2"/>
    <w:rsid w:val="17CE19D6"/>
    <w:rsid w:val="17D162A4"/>
    <w:rsid w:val="17D248E5"/>
    <w:rsid w:val="17D55479"/>
    <w:rsid w:val="17D67641"/>
    <w:rsid w:val="17D84F42"/>
    <w:rsid w:val="17DE1544"/>
    <w:rsid w:val="17DF451E"/>
    <w:rsid w:val="17E3732E"/>
    <w:rsid w:val="17EF6206"/>
    <w:rsid w:val="17F72747"/>
    <w:rsid w:val="17FD3C76"/>
    <w:rsid w:val="17FE07CD"/>
    <w:rsid w:val="18016239"/>
    <w:rsid w:val="1809755C"/>
    <w:rsid w:val="180B0BC9"/>
    <w:rsid w:val="180F640B"/>
    <w:rsid w:val="18101653"/>
    <w:rsid w:val="18137562"/>
    <w:rsid w:val="18167BAD"/>
    <w:rsid w:val="181E1A30"/>
    <w:rsid w:val="1827035B"/>
    <w:rsid w:val="182A24AF"/>
    <w:rsid w:val="182C23C6"/>
    <w:rsid w:val="182D048E"/>
    <w:rsid w:val="183D48A6"/>
    <w:rsid w:val="183E2101"/>
    <w:rsid w:val="1840096D"/>
    <w:rsid w:val="18423306"/>
    <w:rsid w:val="18425F7E"/>
    <w:rsid w:val="18440EBD"/>
    <w:rsid w:val="184C15AF"/>
    <w:rsid w:val="185073EB"/>
    <w:rsid w:val="185B19AB"/>
    <w:rsid w:val="18665485"/>
    <w:rsid w:val="18694BD0"/>
    <w:rsid w:val="18724D6F"/>
    <w:rsid w:val="1879665B"/>
    <w:rsid w:val="188459E2"/>
    <w:rsid w:val="188D195C"/>
    <w:rsid w:val="18927BB5"/>
    <w:rsid w:val="18943F29"/>
    <w:rsid w:val="1896724F"/>
    <w:rsid w:val="189D21CD"/>
    <w:rsid w:val="18B71C98"/>
    <w:rsid w:val="18B84B07"/>
    <w:rsid w:val="18BB4B3E"/>
    <w:rsid w:val="18BC13DB"/>
    <w:rsid w:val="18BC3515"/>
    <w:rsid w:val="18BF07DF"/>
    <w:rsid w:val="18C13297"/>
    <w:rsid w:val="18C72BF4"/>
    <w:rsid w:val="18C72C50"/>
    <w:rsid w:val="18CC30C8"/>
    <w:rsid w:val="18CD522C"/>
    <w:rsid w:val="18D45890"/>
    <w:rsid w:val="18D7485C"/>
    <w:rsid w:val="18D80F89"/>
    <w:rsid w:val="18E7225E"/>
    <w:rsid w:val="18E93F3D"/>
    <w:rsid w:val="18EE0617"/>
    <w:rsid w:val="18F97D0D"/>
    <w:rsid w:val="18FF6F38"/>
    <w:rsid w:val="190546DA"/>
    <w:rsid w:val="190653C8"/>
    <w:rsid w:val="19083CF1"/>
    <w:rsid w:val="190B5C2C"/>
    <w:rsid w:val="190C494B"/>
    <w:rsid w:val="190E21D5"/>
    <w:rsid w:val="190F1D4E"/>
    <w:rsid w:val="190F668C"/>
    <w:rsid w:val="190F7EF5"/>
    <w:rsid w:val="19122B51"/>
    <w:rsid w:val="1913758D"/>
    <w:rsid w:val="1917572B"/>
    <w:rsid w:val="191B6C48"/>
    <w:rsid w:val="191C2BAB"/>
    <w:rsid w:val="19227341"/>
    <w:rsid w:val="19231C06"/>
    <w:rsid w:val="193C138C"/>
    <w:rsid w:val="19451A09"/>
    <w:rsid w:val="19472147"/>
    <w:rsid w:val="194F3E69"/>
    <w:rsid w:val="19556220"/>
    <w:rsid w:val="19556E4C"/>
    <w:rsid w:val="19566FAF"/>
    <w:rsid w:val="19584726"/>
    <w:rsid w:val="195C0CD2"/>
    <w:rsid w:val="195F59BA"/>
    <w:rsid w:val="19601321"/>
    <w:rsid w:val="196D0495"/>
    <w:rsid w:val="196E0348"/>
    <w:rsid w:val="196E2B79"/>
    <w:rsid w:val="1978021F"/>
    <w:rsid w:val="197E41E7"/>
    <w:rsid w:val="197E4CE6"/>
    <w:rsid w:val="198002A6"/>
    <w:rsid w:val="1990743B"/>
    <w:rsid w:val="199101AD"/>
    <w:rsid w:val="199411DD"/>
    <w:rsid w:val="199A21BA"/>
    <w:rsid w:val="199A5E53"/>
    <w:rsid w:val="199C7692"/>
    <w:rsid w:val="199D057B"/>
    <w:rsid w:val="199F2369"/>
    <w:rsid w:val="199F3DC1"/>
    <w:rsid w:val="19AD465D"/>
    <w:rsid w:val="19B172D4"/>
    <w:rsid w:val="19B43E7C"/>
    <w:rsid w:val="19B908D2"/>
    <w:rsid w:val="19BB7DAC"/>
    <w:rsid w:val="19BE17B2"/>
    <w:rsid w:val="19C165E6"/>
    <w:rsid w:val="19C81500"/>
    <w:rsid w:val="19CA1027"/>
    <w:rsid w:val="19CA43F6"/>
    <w:rsid w:val="19CC07AC"/>
    <w:rsid w:val="19DD48E8"/>
    <w:rsid w:val="19DD5B2E"/>
    <w:rsid w:val="19E0545E"/>
    <w:rsid w:val="19E14E08"/>
    <w:rsid w:val="19E55A63"/>
    <w:rsid w:val="19EA13F9"/>
    <w:rsid w:val="19EC3CE4"/>
    <w:rsid w:val="19EF65FF"/>
    <w:rsid w:val="19F0189D"/>
    <w:rsid w:val="19F25ABC"/>
    <w:rsid w:val="19F81A74"/>
    <w:rsid w:val="19F95479"/>
    <w:rsid w:val="19FC2F29"/>
    <w:rsid w:val="19FC65A6"/>
    <w:rsid w:val="1A0439BC"/>
    <w:rsid w:val="1A081299"/>
    <w:rsid w:val="1A0933D8"/>
    <w:rsid w:val="1A0D0C74"/>
    <w:rsid w:val="1A11329F"/>
    <w:rsid w:val="1A130998"/>
    <w:rsid w:val="1A14394D"/>
    <w:rsid w:val="1A1F0CE7"/>
    <w:rsid w:val="1A260FDF"/>
    <w:rsid w:val="1A273E7A"/>
    <w:rsid w:val="1A34089D"/>
    <w:rsid w:val="1A377362"/>
    <w:rsid w:val="1A3B6D53"/>
    <w:rsid w:val="1A3C324B"/>
    <w:rsid w:val="1A3D7F08"/>
    <w:rsid w:val="1A555794"/>
    <w:rsid w:val="1A590136"/>
    <w:rsid w:val="1A593DA5"/>
    <w:rsid w:val="1A5E2184"/>
    <w:rsid w:val="1A640D39"/>
    <w:rsid w:val="1A682E19"/>
    <w:rsid w:val="1A6B1C2A"/>
    <w:rsid w:val="1A6B2FBD"/>
    <w:rsid w:val="1A864D76"/>
    <w:rsid w:val="1A895791"/>
    <w:rsid w:val="1A935009"/>
    <w:rsid w:val="1A97162B"/>
    <w:rsid w:val="1A984D14"/>
    <w:rsid w:val="1A98687D"/>
    <w:rsid w:val="1AA7039E"/>
    <w:rsid w:val="1AA9092D"/>
    <w:rsid w:val="1AA961D2"/>
    <w:rsid w:val="1AAE4BF7"/>
    <w:rsid w:val="1AB4451C"/>
    <w:rsid w:val="1AB74F64"/>
    <w:rsid w:val="1AB91051"/>
    <w:rsid w:val="1ABF0F50"/>
    <w:rsid w:val="1AC10D23"/>
    <w:rsid w:val="1AC663DF"/>
    <w:rsid w:val="1ACF236A"/>
    <w:rsid w:val="1AD829D6"/>
    <w:rsid w:val="1ADD6614"/>
    <w:rsid w:val="1AE073ED"/>
    <w:rsid w:val="1AEE074A"/>
    <w:rsid w:val="1AEF419A"/>
    <w:rsid w:val="1AF752A0"/>
    <w:rsid w:val="1AF75D0F"/>
    <w:rsid w:val="1AFA7690"/>
    <w:rsid w:val="1AFC3DDB"/>
    <w:rsid w:val="1AFF3F42"/>
    <w:rsid w:val="1B054E81"/>
    <w:rsid w:val="1B0943F7"/>
    <w:rsid w:val="1B0D4172"/>
    <w:rsid w:val="1B11124A"/>
    <w:rsid w:val="1B147DF3"/>
    <w:rsid w:val="1B17332B"/>
    <w:rsid w:val="1B181416"/>
    <w:rsid w:val="1B1B3C8E"/>
    <w:rsid w:val="1B276020"/>
    <w:rsid w:val="1B282322"/>
    <w:rsid w:val="1B3E507C"/>
    <w:rsid w:val="1B4327B9"/>
    <w:rsid w:val="1B44791A"/>
    <w:rsid w:val="1B4B4827"/>
    <w:rsid w:val="1B4F63E2"/>
    <w:rsid w:val="1B512D4D"/>
    <w:rsid w:val="1B5E7A63"/>
    <w:rsid w:val="1B6111C7"/>
    <w:rsid w:val="1B6201F6"/>
    <w:rsid w:val="1B632F3B"/>
    <w:rsid w:val="1B6555EE"/>
    <w:rsid w:val="1B673A5C"/>
    <w:rsid w:val="1B6F0EDD"/>
    <w:rsid w:val="1B730F95"/>
    <w:rsid w:val="1B74427B"/>
    <w:rsid w:val="1B7A6BEE"/>
    <w:rsid w:val="1B7C42CE"/>
    <w:rsid w:val="1B8A1DA1"/>
    <w:rsid w:val="1B8B7301"/>
    <w:rsid w:val="1B8F1DE9"/>
    <w:rsid w:val="1B9367E4"/>
    <w:rsid w:val="1B950F2C"/>
    <w:rsid w:val="1B9564C6"/>
    <w:rsid w:val="1B9846B9"/>
    <w:rsid w:val="1B9C0517"/>
    <w:rsid w:val="1BA6191A"/>
    <w:rsid w:val="1BA62799"/>
    <w:rsid w:val="1BAB5A9A"/>
    <w:rsid w:val="1BAE4F54"/>
    <w:rsid w:val="1BB47880"/>
    <w:rsid w:val="1BBB5C43"/>
    <w:rsid w:val="1BBB5C97"/>
    <w:rsid w:val="1BC0263C"/>
    <w:rsid w:val="1BC30039"/>
    <w:rsid w:val="1BC30FD9"/>
    <w:rsid w:val="1BD04AA1"/>
    <w:rsid w:val="1BD24ADD"/>
    <w:rsid w:val="1BDB0FDC"/>
    <w:rsid w:val="1BDB4C6F"/>
    <w:rsid w:val="1BE12692"/>
    <w:rsid w:val="1BE64C37"/>
    <w:rsid w:val="1BE7656C"/>
    <w:rsid w:val="1BF23CDF"/>
    <w:rsid w:val="1BFD6892"/>
    <w:rsid w:val="1C015226"/>
    <w:rsid w:val="1C0438A7"/>
    <w:rsid w:val="1C045249"/>
    <w:rsid w:val="1C052D87"/>
    <w:rsid w:val="1C054994"/>
    <w:rsid w:val="1C111970"/>
    <w:rsid w:val="1C1146E1"/>
    <w:rsid w:val="1C1306BA"/>
    <w:rsid w:val="1C1C7F33"/>
    <w:rsid w:val="1C215BF0"/>
    <w:rsid w:val="1C252766"/>
    <w:rsid w:val="1C262C0D"/>
    <w:rsid w:val="1C290FDE"/>
    <w:rsid w:val="1C2C0656"/>
    <w:rsid w:val="1C2E664E"/>
    <w:rsid w:val="1C306088"/>
    <w:rsid w:val="1C332ACF"/>
    <w:rsid w:val="1C374B3B"/>
    <w:rsid w:val="1C3816F4"/>
    <w:rsid w:val="1C43608E"/>
    <w:rsid w:val="1C4D09A4"/>
    <w:rsid w:val="1C53211F"/>
    <w:rsid w:val="1C536245"/>
    <w:rsid w:val="1C540BB4"/>
    <w:rsid w:val="1C541359"/>
    <w:rsid w:val="1C5F3255"/>
    <w:rsid w:val="1C6034CA"/>
    <w:rsid w:val="1C635540"/>
    <w:rsid w:val="1C6A527E"/>
    <w:rsid w:val="1C790350"/>
    <w:rsid w:val="1C7A0B8D"/>
    <w:rsid w:val="1C8111EF"/>
    <w:rsid w:val="1C814DC8"/>
    <w:rsid w:val="1C817FEC"/>
    <w:rsid w:val="1C827FE3"/>
    <w:rsid w:val="1C8702F0"/>
    <w:rsid w:val="1C99039A"/>
    <w:rsid w:val="1CA2557C"/>
    <w:rsid w:val="1CA562B4"/>
    <w:rsid w:val="1CA8540D"/>
    <w:rsid w:val="1CAB1CD9"/>
    <w:rsid w:val="1CB91F04"/>
    <w:rsid w:val="1CBC35B1"/>
    <w:rsid w:val="1CC82E73"/>
    <w:rsid w:val="1CD41E15"/>
    <w:rsid w:val="1CD55416"/>
    <w:rsid w:val="1CDA2908"/>
    <w:rsid w:val="1CDA36A7"/>
    <w:rsid w:val="1CE127C0"/>
    <w:rsid w:val="1CE34EB5"/>
    <w:rsid w:val="1CE43031"/>
    <w:rsid w:val="1CEF795E"/>
    <w:rsid w:val="1CF73FAF"/>
    <w:rsid w:val="1CFF0D10"/>
    <w:rsid w:val="1D131A92"/>
    <w:rsid w:val="1D170EB0"/>
    <w:rsid w:val="1D1C4146"/>
    <w:rsid w:val="1D1C7930"/>
    <w:rsid w:val="1D27069C"/>
    <w:rsid w:val="1D283470"/>
    <w:rsid w:val="1D2A21FE"/>
    <w:rsid w:val="1D2B1BBD"/>
    <w:rsid w:val="1D2B7BCB"/>
    <w:rsid w:val="1D2C72ED"/>
    <w:rsid w:val="1D375692"/>
    <w:rsid w:val="1D3941A1"/>
    <w:rsid w:val="1D3F11C1"/>
    <w:rsid w:val="1D457221"/>
    <w:rsid w:val="1D4C73E2"/>
    <w:rsid w:val="1D5249E6"/>
    <w:rsid w:val="1D5B60BA"/>
    <w:rsid w:val="1D5C31F4"/>
    <w:rsid w:val="1D5E62F3"/>
    <w:rsid w:val="1D666031"/>
    <w:rsid w:val="1D685577"/>
    <w:rsid w:val="1D6F2B4E"/>
    <w:rsid w:val="1D720383"/>
    <w:rsid w:val="1D732A39"/>
    <w:rsid w:val="1D771F8E"/>
    <w:rsid w:val="1D793DE9"/>
    <w:rsid w:val="1D7A5D3A"/>
    <w:rsid w:val="1D7F3D67"/>
    <w:rsid w:val="1D8632F4"/>
    <w:rsid w:val="1D8634CA"/>
    <w:rsid w:val="1D8D0EEA"/>
    <w:rsid w:val="1D9268AD"/>
    <w:rsid w:val="1D94327E"/>
    <w:rsid w:val="1D951ACD"/>
    <w:rsid w:val="1D9E579D"/>
    <w:rsid w:val="1DA101AA"/>
    <w:rsid w:val="1DA46308"/>
    <w:rsid w:val="1DB75D7D"/>
    <w:rsid w:val="1DB77649"/>
    <w:rsid w:val="1DBF71C0"/>
    <w:rsid w:val="1DC8130D"/>
    <w:rsid w:val="1DC932E0"/>
    <w:rsid w:val="1DD16806"/>
    <w:rsid w:val="1DD214C7"/>
    <w:rsid w:val="1DD949FD"/>
    <w:rsid w:val="1DDE7C55"/>
    <w:rsid w:val="1DE151E7"/>
    <w:rsid w:val="1DE32C19"/>
    <w:rsid w:val="1DE55132"/>
    <w:rsid w:val="1DE61998"/>
    <w:rsid w:val="1DEA02F5"/>
    <w:rsid w:val="1DEE73A6"/>
    <w:rsid w:val="1DEF0702"/>
    <w:rsid w:val="1DFA248B"/>
    <w:rsid w:val="1E017AA7"/>
    <w:rsid w:val="1E0358FE"/>
    <w:rsid w:val="1E085E33"/>
    <w:rsid w:val="1E092A84"/>
    <w:rsid w:val="1E102593"/>
    <w:rsid w:val="1E1A5170"/>
    <w:rsid w:val="1E1B3A83"/>
    <w:rsid w:val="1E1B3D38"/>
    <w:rsid w:val="1E1C2AAF"/>
    <w:rsid w:val="1E1D02B8"/>
    <w:rsid w:val="1E1E6844"/>
    <w:rsid w:val="1E28358C"/>
    <w:rsid w:val="1E296DB4"/>
    <w:rsid w:val="1E2C7304"/>
    <w:rsid w:val="1E2D385D"/>
    <w:rsid w:val="1E3102B2"/>
    <w:rsid w:val="1E3162CA"/>
    <w:rsid w:val="1E32007A"/>
    <w:rsid w:val="1E3C4B60"/>
    <w:rsid w:val="1E3D17DF"/>
    <w:rsid w:val="1E407289"/>
    <w:rsid w:val="1E4635E8"/>
    <w:rsid w:val="1E465DD8"/>
    <w:rsid w:val="1E470979"/>
    <w:rsid w:val="1E470E37"/>
    <w:rsid w:val="1E557E08"/>
    <w:rsid w:val="1E653C91"/>
    <w:rsid w:val="1E6E020B"/>
    <w:rsid w:val="1E6F1FD4"/>
    <w:rsid w:val="1E705B39"/>
    <w:rsid w:val="1E733B66"/>
    <w:rsid w:val="1E756A85"/>
    <w:rsid w:val="1E765B1F"/>
    <w:rsid w:val="1E773246"/>
    <w:rsid w:val="1E7A2950"/>
    <w:rsid w:val="1E7B39CA"/>
    <w:rsid w:val="1E7E1385"/>
    <w:rsid w:val="1E7F551A"/>
    <w:rsid w:val="1E892F79"/>
    <w:rsid w:val="1E8D2AB3"/>
    <w:rsid w:val="1E9B4653"/>
    <w:rsid w:val="1E9D519D"/>
    <w:rsid w:val="1EA904A7"/>
    <w:rsid w:val="1EAF0D3D"/>
    <w:rsid w:val="1EB2200E"/>
    <w:rsid w:val="1EB9339E"/>
    <w:rsid w:val="1EBB3801"/>
    <w:rsid w:val="1EC67450"/>
    <w:rsid w:val="1ECA3B21"/>
    <w:rsid w:val="1ECE754B"/>
    <w:rsid w:val="1ED72DF2"/>
    <w:rsid w:val="1ED822E3"/>
    <w:rsid w:val="1EE1071B"/>
    <w:rsid w:val="1EE11C12"/>
    <w:rsid w:val="1EE82317"/>
    <w:rsid w:val="1EFA418C"/>
    <w:rsid w:val="1F0076A5"/>
    <w:rsid w:val="1F0476D1"/>
    <w:rsid w:val="1F0A7D6A"/>
    <w:rsid w:val="1F0C14FD"/>
    <w:rsid w:val="1F171E53"/>
    <w:rsid w:val="1F1E6419"/>
    <w:rsid w:val="1F217A85"/>
    <w:rsid w:val="1F256DB8"/>
    <w:rsid w:val="1F271D4A"/>
    <w:rsid w:val="1F2E4792"/>
    <w:rsid w:val="1F2F0FF7"/>
    <w:rsid w:val="1F383D64"/>
    <w:rsid w:val="1F3905FA"/>
    <w:rsid w:val="1F395902"/>
    <w:rsid w:val="1F3A09CB"/>
    <w:rsid w:val="1F3C294E"/>
    <w:rsid w:val="1F4334D3"/>
    <w:rsid w:val="1F4D4D75"/>
    <w:rsid w:val="1F4E3831"/>
    <w:rsid w:val="1F4F47BC"/>
    <w:rsid w:val="1F5A0233"/>
    <w:rsid w:val="1F5F6C00"/>
    <w:rsid w:val="1F621C48"/>
    <w:rsid w:val="1F635D9E"/>
    <w:rsid w:val="1F691887"/>
    <w:rsid w:val="1F6A7BA2"/>
    <w:rsid w:val="1F7F1917"/>
    <w:rsid w:val="1F836AE6"/>
    <w:rsid w:val="1F953EAC"/>
    <w:rsid w:val="1F970D78"/>
    <w:rsid w:val="1FA04F0F"/>
    <w:rsid w:val="1FA86DAE"/>
    <w:rsid w:val="1FAA6E06"/>
    <w:rsid w:val="1FAC488B"/>
    <w:rsid w:val="1FB835B3"/>
    <w:rsid w:val="1FB90336"/>
    <w:rsid w:val="1FBB1DE1"/>
    <w:rsid w:val="1FBB5919"/>
    <w:rsid w:val="1FCF3D38"/>
    <w:rsid w:val="1FD02541"/>
    <w:rsid w:val="1FD02756"/>
    <w:rsid w:val="1FD7158A"/>
    <w:rsid w:val="1FDA0D71"/>
    <w:rsid w:val="1FDB4C4B"/>
    <w:rsid w:val="1FDF6925"/>
    <w:rsid w:val="1FE82396"/>
    <w:rsid w:val="1FE86829"/>
    <w:rsid w:val="1FED5DD5"/>
    <w:rsid w:val="1FEE79CC"/>
    <w:rsid w:val="1FF437D9"/>
    <w:rsid w:val="1FFD2680"/>
    <w:rsid w:val="1FFF4BE7"/>
    <w:rsid w:val="20037635"/>
    <w:rsid w:val="200562F4"/>
    <w:rsid w:val="20061A96"/>
    <w:rsid w:val="200B352A"/>
    <w:rsid w:val="20126494"/>
    <w:rsid w:val="201604B9"/>
    <w:rsid w:val="20212A16"/>
    <w:rsid w:val="202312A9"/>
    <w:rsid w:val="202651AA"/>
    <w:rsid w:val="20274E70"/>
    <w:rsid w:val="202839DF"/>
    <w:rsid w:val="202D3495"/>
    <w:rsid w:val="202F183C"/>
    <w:rsid w:val="20384EC5"/>
    <w:rsid w:val="20392A25"/>
    <w:rsid w:val="203A484D"/>
    <w:rsid w:val="20405D98"/>
    <w:rsid w:val="20420F46"/>
    <w:rsid w:val="20446783"/>
    <w:rsid w:val="20461DC5"/>
    <w:rsid w:val="20464062"/>
    <w:rsid w:val="204D5FEA"/>
    <w:rsid w:val="204F2923"/>
    <w:rsid w:val="204F74DB"/>
    <w:rsid w:val="205C5FD5"/>
    <w:rsid w:val="206758C6"/>
    <w:rsid w:val="206812FF"/>
    <w:rsid w:val="206B52F0"/>
    <w:rsid w:val="206D461F"/>
    <w:rsid w:val="206E7CEB"/>
    <w:rsid w:val="206F5362"/>
    <w:rsid w:val="207120B5"/>
    <w:rsid w:val="20731FBB"/>
    <w:rsid w:val="2083792F"/>
    <w:rsid w:val="208B4971"/>
    <w:rsid w:val="208B665A"/>
    <w:rsid w:val="208D102B"/>
    <w:rsid w:val="208E24A3"/>
    <w:rsid w:val="20931034"/>
    <w:rsid w:val="209345D7"/>
    <w:rsid w:val="20A13E77"/>
    <w:rsid w:val="20A23C74"/>
    <w:rsid w:val="20A6307E"/>
    <w:rsid w:val="20AE7A20"/>
    <w:rsid w:val="20AF4BDF"/>
    <w:rsid w:val="20B005A7"/>
    <w:rsid w:val="20B06AFD"/>
    <w:rsid w:val="20B52ACB"/>
    <w:rsid w:val="20BA1BCE"/>
    <w:rsid w:val="20BA692E"/>
    <w:rsid w:val="20BD672D"/>
    <w:rsid w:val="20BE5016"/>
    <w:rsid w:val="20C34E79"/>
    <w:rsid w:val="20CE1FAD"/>
    <w:rsid w:val="20D01F0E"/>
    <w:rsid w:val="20D508C7"/>
    <w:rsid w:val="20D93C35"/>
    <w:rsid w:val="20DA5FB8"/>
    <w:rsid w:val="20DC0D10"/>
    <w:rsid w:val="20DC713E"/>
    <w:rsid w:val="20E07038"/>
    <w:rsid w:val="20F51C36"/>
    <w:rsid w:val="20F671A4"/>
    <w:rsid w:val="20F860A6"/>
    <w:rsid w:val="20FA29B3"/>
    <w:rsid w:val="20FA6FE8"/>
    <w:rsid w:val="20FD3759"/>
    <w:rsid w:val="21040B54"/>
    <w:rsid w:val="2107321B"/>
    <w:rsid w:val="2108498C"/>
    <w:rsid w:val="210C404A"/>
    <w:rsid w:val="210D4CD7"/>
    <w:rsid w:val="21151151"/>
    <w:rsid w:val="211A7828"/>
    <w:rsid w:val="211C03F0"/>
    <w:rsid w:val="211C6B5F"/>
    <w:rsid w:val="21214100"/>
    <w:rsid w:val="21245FB6"/>
    <w:rsid w:val="21256CE5"/>
    <w:rsid w:val="21264E5F"/>
    <w:rsid w:val="2130061D"/>
    <w:rsid w:val="21371439"/>
    <w:rsid w:val="21395396"/>
    <w:rsid w:val="213B5E42"/>
    <w:rsid w:val="213D526E"/>
    <w:rsid w:val="213D7BFF"/>
    <w:rsid w:val="21467536"/>
    <w:rsid w:val="21470598"/>
    <w:rsid w:val="214B1F4F"/>
    <w:rsid w:val="214E3423"/>
    <w:rsid w:val="21501ADA"/>
    <w:rsid w:val="21503DB8"/>
    <w:rsid w:val="21520F04"/>
    <w:rsid w:val="215437C2"/>
    <w:rsid w:val="215829F8"/>
    <w:rsid w:val="215943F6"/>
    <w:rsid w:val="2159504C"/>
    <w:rsid w:val="215C22F9"/>
    <w:rsid w:val="215E1D4C"/>
    <w:rsid w:val="216B249D"/>
    <w:rsid w:val="216B6728"/>
    <w:rsid w:val="216F2339"/>
    <w:rsid w:val="217028B5"/>
    <w:rsid w:val="2179361A"/>
    <w:rsid w:val="21804398"/>
    <w:rsid w:val="218047AE"/>
    <w:rsid w:val="21824116"/>
    <w:rsid w:val="218A0B36"/>
    <w:rsid w:val="21942680"/>
    <w:rsid w:val="21967896"/>
    <w:rsid w:val="219F19F6"/>
    <w:rsid w:val="21A52D3A"/>
    <w:rsid w:val="21A62245"/>
    <w:rsid w:val="21A9357F"/>
    <w:rsid w:val="21AB18AD"/>
    <w:rsid w:val="21AD779E"/>
    <w:rsid w:val="21B1428C"/>
    <w:rsid w:val="21B167F3"/>
    <w:rsid w:val="21C3507B"/>
    <w:rsid w:val="21C4334A"/>
    <w:rsid w:val="21C45F25"/>
    <w:rsid w:val="21C764CD"/>
    <w:rsid w:val="21CF2022"/>
    <w:rsid w:val="21D452A0"/>
    <w:rsid w:val="21D60054"/>
    <w:rsid w:val="21D92DAD"/>
    <w:rsid w:val="21DB1914"/>
    <w:rsid w:val="21DC5A4F"/>
    <w:rsid w:val="21E20178"/>
    <w:rsid w:val="21E276BF"/>
    <w:rsid w:val="21E62FF6"/>
    <w:rsid w:val="21E71629"/>
    <w:rsid w:val="21EB21AF"/>
    <w:rsid w:val="21EB22CD"/>
    <w:rsid w:val="21FD4AF0"/>
    <w:rsid w:val="220A60E0"/>
    <w:rsid w:val="220D43DD"/>
    <w:rsid w:val="220D799B"/>
    <w:rsid w:val="220F74D3"/>
    <w:rsid w:val="221110A6"/>
    <w:rsid w:val="221555F9"/>
    <w:rsid w:val="22205968"/>
    <w:rsid w:val="22222924"/>
    <w:rsid w:val="22222D1E"/>
    <w:rsid w:val="222312C3"/>
    <w:rsid w:val="2229235E"/>
    <w:rsid w:val="22295BF5"/>
    <w:rsid w:val="222A4886"/>
    <w:rsid w:val="222F1FF2"/>
    <w:rsid w:val="223F62E7"/>
    <w:rsid w:val="22454795"/>
    <w:rsid w:val="225F1E40"/>
    <w:rsid w:val="2262320E"/>
    <w:rsid w:val="226268AF"/>
    <w:rsid w:val="22637325"/>
    <w:rsid w:val="22646148"/>
    <w:rsid w:val="22691EC0"/>
    <w:rsid w:val="226D7432"/>
    <w:rsid w:val="22763D5E"/>
    <w:rsid w:val="227F6392"/>
    <w:rsid w:val="2281146B"/>
    <w:rsid w:val="22836454"/>
    <w:rsid w:val="22843739"/>
    <w:rsid w:val="22871020"/>
    <w:rsid w:val="22893530"/>
    <w:rsid w:val="228B3CFA"/>
    <w:rsid w:val="22932EFB"/>
    <w:rsid w:val="22973FF7"/>
    <w:rsid w:val="229C7053"/>
    <w:rsid w:val="22A43954"/>
    <w:rsid w:val="22AF2608"/>
    <w:rsid w:val="22C02400"/>
    <w:rsid w:val="22C14127"/>
    <w:rsid w:val="22C666DB"/>
    <w:rsid w:val="22C94062"/>
    <w:rsid w:val="22CC2C11"/>
    <w:rsid w:val="22D1417A"/>
    <w:rsid w:val="22D66423"/>
    <w:rsid w:val="22DA21CB"/>
    <w:rsid w:val="22DB2E91"/>
    <w:rsid w:val="22DC2A7A"/>
    <w:rsid w:val="22DC55C3"/>
    <w:rsid w:val="22DE2081"/>
    <w:rsid w:val="22ED7811"/>
    <w:rsid w:val="22EF0E93"/>
    <w:rsid w:val="22F23CCF"/>
    <w:rsid w:val="22F5603D"/>
    <w:rsid w:val="22FC7581"/>
    <w:rsid w:val="23025D79"/>
    <w:rsid w:val="230668B8"/>
    <w:rsid w:val="230869CD"/>
    <w:rsid w:val="230A5763"/>
    <w:rsid w:val="230C65AA"/>
    <w:rsid w:val="231016BF"/>
    <w:rsid w:val="23150159"/>
    <w:rsid w:val="23156E21"/>
    <w:rsid w:val="23205565"/>
    <w:rsid w:val="23246A26"/>
    <w:rsid w:val="232507FC"/>
    <w:rsid w:val="23285D4E"/>
    <w:rsid w:val="23294E6E"/>
    <w:rsid w:val="232B09C9"/>
    <w:rsid w:val="23370893"/>
    <w:rsid w:val="233C52A8"/>
    <w:rsid w:val="233F1C1A"/>
    <w:rsid w:val="234A1245"/>
    <w:rsid w:val="234D1F65"/>
    <w:rsid w:val="23561145"/>
    <w:rsid w:val="235A3DA4"/>
    <w:rsid w:val="23692466"/>
    <w:rsid w:val="236C0B54"/>
    <w:rsid w:val="237326DC"/>
    <w:rsid w:val="237527F5"/>
    <w:rsid w:val="23757FD6"/>
    <w:rsid w:val="23766F32"/>
    <w:rsid w:val="237750EB"/>
    <w:rsid w:val="2377531A"/>
    <w:rsid w:val="237B4F2D"/>
    <w:rsid w:val="23813A08"/>
    <w:rsid w:val="238565DE"/>
    <w:rsid w:val="23875ACA"/>
    <w:rsid w:val="238C7C27"/>
    <w:rsid w:val="238F569D"/>
    <w:rsid w:val="239358D6"/>
    <w:rsid w:val="23992C65"/>
    <w:rsid w:val="23A41BC5"/>
    <w:rsid w:val="23AE2365"/>
    <w:rsid w:val="23B7778E"/>
    <w:rsid w:val="23BB338F"/>
    <w:rsid w:val="23BF1F8E"/>
    <w:rsid w:val="23C14937"/>
    <w:rsid w:val="23C1793F"/>
    <w:rsid w:val="23C35AEA"/>
    <w:rsid w:val="23CB7575"/>
    <w:rsid w:val="23CD785C"/>
    <w:rsid w:val="23CE0708"/>
    <w:rsid w:val="23CF192B"/>
    <w:rsid w:val="23D1717C"/>
    <w:rsid w:val="23D30755"/>
    <w:rsid w:val="23D7562B"/>
    <w:rsid w:val="23DC25D6"/>
    <w:rsid w:val="23DD6F58"/>
    <w:rsid w:val="23E16839"/>
    <w:rsid w:val="23EF399F"/>
    <w:rsid w:val="23FD6BCE"/>
    <w:rsid w:val="24044BBD"/>
    <w:rsid w:val="241369DF"/>
    <w:rsid w:val="24217E94"/>
    <w:rsid w:val="24224D49"/>
    <w:rsid w:val="24282199"/>
    <w:rsid w:val="24287676"/>
    <w:rsid w:val="242D3A24"/>
    <w:rsid w:val="2430733D"/>
    <w:rsid w:val="243416F1"/>
    <w:rsid w:val="243D1B75"/>
    <w:rsid w:val="24430C38"/>
    <w:rsid w:val="2444580E"/>
    <w:rsid w:val="24471C59"/>
    <w:rsid w:val="244B4EA8"/>
    <w:rsid w:val="246C68E5"/>
    <w:rsid w:val="246F59E6"/>
    <w:rsid w:val="24760BF4"/>
    <w:rsid w:val="247D5D9F"/>
    <w:rsid w:val="24822CB0"/>
    <w:rsid w:val="24830997"/>
    <w:rsid w:val="24865D8D"/>
    <w:rsid w:val="248F57E1"/>
    <w:rsid w:val="24987D55"/>
    <w:rsid w:val="24994360"/>
    <w:rsid w:val="249C6A3B"/>
    <w:rsid w:val="249D009B"/>
    <w:rsid w:val="24A0395E"/>
    <w:rsid w:val="24A308DB"/>
    <w:rsid w:val="24A53407"/>
    <w:rsid w:val="24A9301B"/>
    <w:rsid w:val="24B510B7"/>
    <w:rsid w:val="24BB5F7D"/>
    <w:rsid w:val="24C77D37"/>
    <w:rsid w:val="24D22FBC"/>
    <w:rsid w:val="24D453F5"/>
    <w:rsid w:val="24D64077"/>
    <w:rsid w:val="24DD248E"/>
    <w:rsid w:val="24E24432"/>
    <w:rsid w:val="24F15C8A"/>
    <w:rsid w:val="24F2368C"/>
    <w:rsid w:val="24FA401E"/>
    <w:rsid w:val="24FB3CE0"/>
    <w:rsid w:val="251014D5"/>
    <w:rsid w:val="251156FE"/>
    <w:rsid w:val="2518284F"/>
    <w:rsid w:val="251B056A"/>
    <w:rsid w:val="252233D5"/>
    <w:rsid w:val="25225959"/>
    <w:rsid w:val="252570F6"/>
    <w:rsid w:val="25332AC7"/>
    <w:rsid w:val="253A43FC"/>
    <w:rsid w:val="25434EA1"/>
    <w:rsid w:val="25496E82"/>
    <w:rsid w:val="254A7E46"/>
    <w:rsid w:val="255D571B"/>
    <w:rsid w:val="255F4899"/>
    <w:rsid w:val="25617FD8"/>
    <w:rsid w:val="25644690"/>
    <w:rsid w:val="25685B66"/>
    <w:rsid w:val="256927B4"/>
    <w:rsid w:val="25760368"/>
    <w:rsid w:val="2576073C"/>
    <w:rsid w:val="257852AF"/>
    <w:rsid w:val="257A57CB"/>
    <w:rsid w:val="257D2F5C"/>
    <w:rsid w:val="25865268"/>
    <w:rsid w:val="258904EF"/>
    <w:rsid w:val="258F2A15"/>
    <w:rsid w:val="25980C6D"/>
    <w:rsid w:val="259D1EAA"/>
    <w:rsid w:val="25A0057A"/>
    <w:rsid w:val="25A673D0"/>
    <w:rsid w:val="25A73147"/>
    <w:rsid w:val="25AC24B3"/>
    <w:rsid w:val="25B05B8A"/>
    <w:rsid w:val="25B24658"/>
    <w:rsid w:val="25B57DB2"/>
    <w:rsid w:val="25BD08BF"/>
    <w:rsid w:val="25BE3AE3"/>
    <w:rsid w:val="25C4315E"/>
    <w:rsid w:val="25CA3980"/>
    <w:rsid w:val="25CE62B5"/>
    <w:rsid w:val="25D056C7"/>
    <w:rsid w:val="25D52FD3"/>
    <w:rsid w:val="25D631A2"/>
    <w:rsid w:val="25DB0AFD"/>
    <w:rsid w:val="25E212D4"/>
    <w:rsid w:val="25E26F08"/>
    <w:rsid w:val="25E617E1"/>
    <w:rsid w:val="25E7495E"/>
    <w:rsid w:val="25EC46A3"/>
    <w:rsid w:val="25F2420F"/>
    <w:rsid w:val="26056025"/>
    <w:rsid w:val="260C0D25"/>
    <w:rsid w:val="26170B66"/>
    <w:rsid w:val="26207B10"/>
    <w:rsid w:val="26214D1A"/>
    <w:rsid w:val="262507C6"/>
    <w:rsid w:val="26276AAA"/>
    <w:rsid w:val="26335736"/>
    <w:rsid w:val="26441FCF"/>
    <w:rsid w:val="2645272D"/>
    <w:rsid w:val="26487883"/>
    <w:rsid w:val="264D1659"/>
    <w:rsid w:val="265D71B3"/>
    <w:rsid w:val="26602E07"/>
    <w:rsid w:val="26605AB6"/>
    <w:rsid w:val="26624098"/>
    <w:rsid w:val="26654F15"/>
    <w:rsid w:val="26755149"/>
    <w:rsid w:val="267A03B9"/>
    <w:rsid w:val="268759E2"/>
    <w:rsid w:val="268D2208"/>
    <w:rsid w:val="26944044"/>
    <w:rsid w:val="26970175"/>
    <w:rsid w:val="269738FC"/>
    <w:rsid w:val="269C48DC"/>
    <w:rsid w:val="26A4012B"/>
    <w:rsid w:val="26A67C88"/>
    <w:rsid w:val="26B668A8"/>
    <w:rsid w:val="26BD7CE6"/>
    <w:rsid w:val="26C0211B"/>
    <w:rsid w:val="26C32EC9"/>
    <w:rsid w:val="26C34983"/>
    <w:rsid w:val="26C367B7"/>
    <w:rsid w:val="26CB48F3"/>
    <w:rsid w:val="26D36CB4"/>
    <w:rsid w:val="26D731AF"/>
    <w:rsid w:val="26DA702C"/>
    <w:rsid w:val="26E21314"/>
    <w:rsid w:val="26EA4BF9"/>
    <w:rsid w:val="26F64C29"/>
    <w:rsid w:val="26FC0260"/>
    <w:rsid w:val="26FF1A52"/>
    <w:rsid w:val="26FF77E6"/>
    <w:rsid w:val="27096D62"/>
    <w:rsid w:val="270A2BD7"/>
    <w:rsid w:val="270B1C68"/>
    <w:rsid w:val="2714242F"/>
    <w:rsid w:val="271C1270"/>
    <w:rsid w:val="272751E2"/>
    <w:rsid w:val="272B116B"/>
    <w:rsid w:val="2731682D"/>
    <w:rsid w:val="27354E22"/>
    <w:rsid w:val="273602BF"/>
    <w:rsid w:val="273767D5"/>
    <w:rsid w:val="27427633"/>
    <w:rsid w:val="27437360"/>
    <w:rsid w:val="27511F39"/>
    <w:rsid w:val="27557BD8"/>
    <w:rsid w:val="27573ED2"/>
    <w:rsid w:val="275E6B22"/>
    <w:rsid w:val="27641D13"/>
    <w:rsid w:val="276565A7"/>
    <w:rsid w:val="276A0817"/>
    <w:rsid w:val="276E07C6"/>
    <w:rsid w:val="276F2D35"/>
    <w:rsid w:val="2778370C"/>
    <w:rsid w:val="277C514D"/>
    <w:rsid w:val="277F77F4"/>
    <w:rsid w:val="278246DF"/>
    <w:rsid w:val="27832601"/>
    <w:rsid w:val="27842510"/>
    <w:rsid w:val="278A03A7"/>
    <w:rsid w:val="278A56B8"/>
    <w:rsid w:val="278D39CA"/>
    <w:rsid w:val="27991F8F"/>
    <w:rsid w:val="279B1401"/>
    <w:rsid w:val="27A22C96"/>
    <w:rsid w:val="27A82B26"/>
    <w:rsid w:val="27AF0A88"/>
    <w:rsid w:val="27B43305"/>
    <w:rsid w:val="27B6787E"/>
    <w:rsid w:val="27B959F5"/>
    <w:rsid w:val="27BC15D4"/>
    <w:rsid w:val="27BD1A16"/>
    <w:rsid w:val="27C22397"/>
    <w:rsid w:val="27C272BD"/>
    <w:rsid w:val="27C648B1"/>
    <w:rsid w:val="27D50E13"/>
    <w:rsid w:val="27D8030E"/>
    <w:rsid w:val="27DA2616"/>
    <w:rsid w:val="27DF1D53"/>
    <w:rsid w:val="27E17078"/>
    <w:rsid w:val="27E74D33"/>
    <w:rsid w:val="27E90910"/>
    <w:rsid w:val="27EA3379"/>
    <w:rsid w:val="27EF55A6"/>
    <w:rsid w:val="27F12F78"/>
    <w:rsid w:val="27F439DA"/>
    <w:rsid w:val="27FA5822"/>
    <w:rsid w:val="27FB5E6E"/>
    <w:rsid w:val="27FC1960"/>
    <w:rsid w:val="27FE06F6"/>
    <w:rsid w:val="27FE1DC9"/>
    <w:rsid w:val="27FF79C5"/>
    <w:rsid w:val="28165A00"/>
    <w:rsid w:val="28177249"/>
    <w:rsid w:val="281B08AC"/>
    <w:rsid w:val="281D2C88"/>
    <w:rsid w:val="282316EA"/>
    <w:rsid w:val="282D6D36"/>
    <w:rsid w:val="28344C84"/>
    <w:rsid w:val="28400540"/>
    <w:rsid w:val="284A6355"/>
    <w:rsid w:val="284B7B1B"/>
    <w:rsid w:val="284C2C1A"/>
    <w:rsid w:val="28505D9A"/>
    <w:rsid w:val="28515EDE"/>
    <w:rsid w:val="28543EB6"/>
    <w:rsid w:val="28544CB2"/>
    <w:rsid w:val="28566D0D"/>
    <w:rsid w:val="28596630"/>
    <w:rsid w:val="285B4668"/>
    <w:rsid w:val="285F2D5E"/>
    <w:rsid w:val="286F2AC5"/>
    <w:rsid w:val="287D0E74"/>
    <w:rsid w:val="2883055E"/>
    <w:rsid w:val="288C4FA6"/>
    <w:rsid w:val="289607A2"/>
    <w:rsid w:val="289D7836"/>
    <w:rsid w:val="28A75648"/>
    <w:rsid w:val="28AB7676"/>
    <w:rsid w:val="28AE0149"/>
    <w:rsid w:val="28C05147"/>
    <w:rsid w:val="28C36166"/>
    <w:rsid w:val="28C47FB1"/>
    <w:rsid w:val="28D139E5"/>
    <w:rsid w:val="28D30D4C"/>
    <w:rsid w:val="28D34AE5"/>
    <w:rsid w:val="28D47636"/>
    <w:rsid w:val="28E373D6"/>
    <w:rsid w:val="28E72F33"/>
    <w:rsid w:val="28F655BB"/>
    <w:rsid w:val="28FC47CF"/>
    <w:rsid w:val="28FF7502"/>
    <w:rsid w:val="2901047C"/>
    <w:rsid w:val="29044611"/>
    <w:rsid w:val="2909172C"/>
    <w:rsid w:val="29110C62"/>
    <w:rsid w:val="291707EA"/>
    <w:rsid w:val="2919211A"/>
    <w:rsid w:val="29192818"/>
    <w:rsid w:val="29195CD2"/>
    <w:rsid w:val="29204207"/>
    <w:rsid w:val="29262F95"/>
    <w:rsid w:val="29274868"/>
    <w:rsid w:val="292813C5"/>
    <w:rsid w:val="292C525B"/>
    <w:rsid w:val="293717B0"/>
    <w:rsid w:val="293D050C"/>
    <w:rsid w:val="294E538A"/>
    <w:rsid w:val="29516F79"/>
    <w:rsid w:val="2952100E"/>
    <w:rsid w:val="29521A58"/>
    <w:rsid w:val="295411ED"/>
    <w:rsid w:val="29562BF8"/>
    <w:rsid w:val="296200AB"/>
    <w:rsid w:val="29661DEC"/>
    <w:rsid w:val="29682C04"/>
    <w:rsid w:val="296C7D35"/>
    <w:rsid w:val="296D55AA"/>
    <w:rsid w:val="29712670"/>
    <w:rsid w:val="297476A7"/>
    <w:rsid w:val="297D5D06"/>
    <w:rsid w:val="297F275B"/>
    <w:rsid w:val="298640F6"/>
    <w:rsid w:val="298C6183"/>
    <w:rsid w:val="298D7396"/>
    <w:rsid w:val="298E7391"/>
    <w:rsid w:val="29910E7B"/>
    <w:rsid w:val="299D35F2"/>
    <w:rsid w:val="29A06126"/>
    <w:rsid w:val="29A07C5E"/>
    <w:rsid w:val="29A11D38"/>
    <w:rsid w:val="29A2572B"/>
    <w:rsid w:val="29A34725"/>
    <w:rsid w:val="29A348B6"/>
    <w:rsid w:val="29A52416"/>
    <w:rsid w:val="29A75EE1"/>
    <w:rsid w:val="29AB2DD4"/>
    <w:rsid w:val="29AE177F"/>
    <w:rsid w:val="29B04028"/>
    <w:rsid w:val="29BA4A8A"/>
    <w:rsid w:val="29BB1547"/>
    <w:rsid w:val="29C1619B"/>
    <w:rsid w:val="29C161CF"/>
    <w:rsid w:val="29C91476"/>
    <w:rsid w:val="29CE0DCD"/>
    <w:rsid w:val="29D06071"/>
    <w:rsid w:val="29E06244"/>
    <w:rsid w:val="29EC01D8"/>
    <w:rsid w:val="29EF5D6D"/>
    <w:rsid w:val="29F9233F"/>
    <w:rsid w:val="29FB2391"/>
    <w:rsid w:val="29FD0788"/>
    <w:rsid w:val="29FE42AA"/>
    <w:rsid w:val="2A06082D"/>
    <w:rsid w:val="2A0B00A8"/>
    <w:rsid w:val="2A1321C1"/>
    <w:rsid w:val="2A1A782A"/>
    <w:rsid w:val="2A1B3617"/>
    <w:rsid w:val="2A1D4A56"/>
    <w:rsid w:val="2A1E5305"/>
    <w:rsid w:val="2A1F6753"/>
    <w:rsid w:val="2A262737"/>
    <w:rsid w:val="2A304C7C"/>
    <w:rsid w:val="2A3243EB"/>
    <w:rsid w:val="2A342CC0"/>
    <w:rsid w:val="2A3D4B32"/>
    <w:rsid w:val="2A3E50C3"/>
    <w:rsid w:val="2A421FF9"/>
    <w:rsid w:val="2A4508E3"/>
    <w:rsid w:val="2A4616B6"/>
    <w:rsid w:val="2A467D32"/>
    <w:rsid w:val="2A4728BC"/>
    <w:rsid w:val="2A532442"/>
    <w:rsid w:val="2A5C5593"/>
    <w:rsid w:val="2A5E0E8C"/>
    <w:rsid w:val="2A6067BD"/>
    <w:rsid w:val="2A64363E"/>
    <w:rsid w:val="2A6D39B6"/>
    <w:rsid w:val="2A7637AA"/>
    <w:rsid w:val="2A7A040A"/>
    <w:rsid w:val="2A83503C"/>
    <w:rsid w:val="2A871266"/>
    <w:rsid w:val="2A8A2906"/>
    <w:rsid w:val="2A8B423B"/>
    <w:rsid w:val="2A9112B5"/>
    <w:rsid w:val="2A9512AF"/>
    <w:rsid w:val="2A9516A0"/>
    <w:rsid w:val="2A975534"/>
    <w:rsid w:val="2A9C7466"/>
    <w:rsid w:val="2A9D7C3E"/>
    <w:rsid w:val="2AA10EF4"/>
    <w:rsid w:val="2AA52C1A"/>
    <w:rsid w:val="2AA97F76"/>
    <w:rsid w:val="2AB716B3"/>
    <w:rsid w:val="2AB86CCB"/>
    <w:rsid w:val="2ABA20D8"/>
    <w:rsid w:val="2ACE1284"/>
    <w:rsid w:val="2AD0176F"/>
    <w:rsid w:val="2AD12F1B"/>
    <w:rsid w:val="2AD85576"/>
    <w:rsid w:val="2ADC4220"/>
    <w:rsid w:val="2ADF3125"/>
    <w:rsid w:val="2AE2116D"/>
    <w:rsid w:val="2AE418A0"/>
    <w:rsid w:val="2AEC230E"/>
    <w:rsid w:val="2AF101D5"/>
    <w:rsid w:val="2AF73370"/>
    <w:rsid w:val="2AF969B6"/>
    <w:rsid w:val="2B025646"/>
    <w:rsid w:val="2B0654C8"/>
    <w:rsid w:val="2B0F1666"/>
    <w:rsid w:val="2B1126E6"/>
    <w:rsid w:val="2B130629"/>
    <w:rsid w:val="2B131D45"/>
    <w:rsid w:val="2B171B49"/>
    <w:rsid w:val="2B182867"/>
    <w:rsid w:val="2B1D5B9F"/>
    <w:rsid w:val="2B24066B"/>
    <w:rsid w:val="2B285B9D"/>
    <w:rsid w:val="2B296132"/>
    <w:rsid w:val="2B2A1BE6"/>
    <w:rsid w:val="2B32479A"/>
    <w:rsid w:val="2B361F25"/>
    <w:rsid w:val="2B397559"/>
    <w:rsid w:val="2B4513AA"/>
    <w:rsid w:val="2B466BE5"/>
    <w:rsid w:val="2B5022D1"/>
    <w:rsid w:val="2B503B3E"/>
    <w:rsid w:val="2B521C86"/>
    <w:rsid w:val="2B526E8A"/>
    <w:rsid w:val="2B59178B"/>
    <w:rsid w:val="2B597A85"/>
    <w:rsid w:val="2B5A4426"/>
    <w:rsid w:val="2B5D56C9"/>
    <w:rsid w:val="2B5E08F9"/>
    <w:rsid w:val="2B641092"/>
    <w:rsid w:val="2B65709D"/>
    <w:rsid w:val="2B70604E"/>
    <w:rsid w:val="2B7B0FC7"/>
    <w:rsid w:val="2B8A7036"/>
    <w:rsid w:val="2B8B75EA"/>
    <w:rsid w:val="2B9165DE"/>
    <w:rsid w:val="2B952DF3"/>
    <w:rsid w:val="2B961B4A"/>
    <w:rsid w:val="2B9703E7"/>
    <w:rsid w:val="2B9A2804"/>
    <w:rsid w:val="2B9A6037"/>
    <w:rsid w:val="2BA2169B"/>
    <w:rsid w:val="2BAE6E93"/>
    <w:rsid w:val="2BAF37CC"/>
    <w:rsid w:val="2BB338E9"/>
    <w:rsid w:val="2BB36D74"/>
    <w:rsid w:val="2BB425EE"/>
    <w:rsid w:val="2BBE0E30"/>
    <w:rsid w:val="2BBF463C"/>
    <w:rsid w:val="2BC070E8"/>
    <w:rsid w:val="2BC377CE"/>
    <w:rsid w:val="2BC831F3"/>
    <w:rsid w:val="2BCB4BDE"/>
    <w:rsid w:val="2BDA1A46"/>
    <w:rsid w:val="2BDB305D"/>
    <w:rsid w:val="2BDD2471"/>
    <w:rsid w:val="2BDF0908"/>
    <w:rsid w:val="2BDF505D"/>
    <w:rsid w:val="2BE63179"/>
    <w:rsid w:val="2BFF4CA2"/>
    <w:rsid w:val="2C000507"/>
    <w:rsid w:val="2C004983"/>
    <w:rsid w:val="2C007D0C"/>
    <w:rsid w:val="2C025E64"/>
    <w:rsid w:val="2C0D0488"/>
    <w:rsid w:val="2C0D627B"/>
    <w:rsid w:val="2C190106"/>
    <w:rsid w:val="2C1B3262"/>
    <w:rsid w:val="2C1C1CA2"/>
    <w:rsid w:val="2C1D3E2C"/>
    <w:rsid w:val="2C1E4950"/>
    <w:rsid w:val="2C2173D8"/>
    <w:rsid w:val="2C220C4D"/>
    <w:rsid w:val="2C2245BC"/>
    <w:rsid w:val="2C325AEA"/>
    <w:rsid w:val="2C40106E"/>
    <w:rsid w:val="2C4569BF"/>
    <w:rsid w:val="2C464068"/>
    <w:rsid w:val="2C4A38F5"/>
    <w:rsid w:val="2C4B3B77"/>
    <w:rsid w:val="2C4D549D"/>
    <w:rsid w:val="2C4F3A87"/>
    <w:rsid w:val="2C5235D0"/>
    <w:rsid w:val="2C603B5F"/>
    <w:rsid w:val="2C6166A6"/>
    <w:rsid w:val="2C6346BC"/>
    <w:rsid w:val="2C670404"/>
    <w:rsid w:val="2C6A4DAA"/>
    <w:rsid w:val="2C6D2661"/>
    <w:rsid w:val="2C717BCC"/>
    <w:rsid w:val="2C7534DB"/>
    <w:rsid w:val="2C7C369C"/>
    <w:rsid w:val="2C885E48"/>
    <w:rsid w:val="2C916434"/>
    <w:rsid w:val="2C982526"/>
    <w:rsid w:val="2C995571"/>
    <w:rsid w:val="2C9B747C"/>
    <w:rsid w:val="2C9D2639"/>
    <w:rsid w:val="2CA34EFD"/>
    <w:rsid w:val="2CAB37C6"/>
    <w:rsid w:val="2CAF5B52"/>
    <w:rsid w:val="2CB54670"/>
    <w:rsid w:val="2CB61DFD"/>
    <w:rsid w:val="2CB7094D"/>
    <w:rsid w:val="2CCD0296"/>
    <w:rsid w:val="2CE577AA"/>
    <w:rsid w:val="2CE65CFA"/>
    <w:rsid w:val="2CE923DA"/>
    <w:rsid w:val="2CEA25A5"/>
    <w:rsid w:val="2CEC7447"/>
    <w:rsid w:val="2CF14FCA"/>
    <w:rsid w:val="2CF72CBC"/>
    <w:rsid w:val="2CFA7C74"/>
    <w:rsid w:val="2CFB79DA"/>
    <w:rsid w:val="2CFD7E34"/>
    <w:rsid w:val="2D033A1A"/>
    <w:rsid w:val="2D0A6DFA"/>
    <w:rsid w:val="2D124319"/>
    <w:rsid w:val="2D1A2A02"/>
    <w:rsid w:val="2D1F42D3"/>
    <w:rsid w:val="2D224C84"/>
    <w:rsid w:val="2D232552"/>
    <w:rsid w:val="2D2349F2"/>
    <w:rsid w:val="2D2C6F90"/>
    <w:rsid w:val="2D2E1E48"/>
    <w:rsid w:val="2D3305E2"/>
    <w:rsid w:val="2D360B08"/>
    <w:rsid w:val="2D3F144E"/>
    <w:rsid w:val="2D4A4777"/>
    <w:rsid w:val="2D4C7032"/>
    <w:rsid w:val="2D5D0D21"/>
    <w:rsid w:val="2D5D386D"/>
    <w:rsid w:val="2D602F10"/>
    <w:rsid w:val="2D71451A"/>
    <w:rsid w:val="2D767D63"/>
    <w:rsid w:val="2D7E7B3B"/>
    <w:rsid w:val="2D8306B3"/>
    <w:rsid w:val="2D843903"/>
    <w:rsid w:val="2D85720A"/>
    <w:rsid w:val="2D8A27F1"/>
    <w:rsid w:val="2D8D40DD"/>
    <w:rsid w:val="2D9043F8"/>
    <w:rsid w:val="2D904A46"/>
    <w:rsid w:val="2D983BEA"/>
    <w:rsid w:val="2D986DB3"/>
    <w:rsid w:val="2D991B47"/>
    <w:rsid w:val="2D996C96"/>
    <w:rsid w:val="2DA46FBA"/>
    <w:rsid w:val="2DAA069C"/>
    <w:rsid w:val="2DAA10A1"/>
    <w:rsid w:val="2DAD5948"/>
    <w:rsid w:val="2DB021DF"/>
    <w:rsid w:val="2DB52CFC"/>
    <w:rsid w:val="2DB55053"/>
    <w:rsid w:val="2DBC71A0"/>
    <w:rsid w:val="2DBD7451"/>
    <w:rsid w:val="2DC13F8C"/>
    <w:rsid w:val="2DC5667F"/>
    <w:rsid w:val="2DC84084"/>
    <w:rsid w:val="2DCD336F"/>
    <w:rsid w:val="2DD21834"/>
    <w:rsid w:val="2DD84023"/>
    <w:rsid w:val="2DD90551"/>
    <w:rsid w:val="2DD937AD"/>
    <w:rsid w:val="2DE252E0"/>
    <w:rsid w:val="2DE346A1"/>
    <w:rsid w:val="2DE5736C"/>
    <w:rsid w:val="2DE81507"/>
    <w:rsid w:val="2DEA3461"/>
    <w:rsid w:val="2DF40DEC"/>
    <w:rsid w:val="2DF81469"/>
    <w:rsid w:val="2DFA3F02"/>
    <w:rsid w:val="2DFA665D"/>
    <w:rsid w:val="2DFE0428"/>
    <w:rsid w:val="2E040FD7"/>
    <w:rsid w:val="2E062FC5"/>
    <w:rsid w:val="2E087058"/>
    <w:rsid w:val="2E0B44F1"/>
    <w:rsid w:val="2E114E2C"/>
    <w:rsid w:val="2E180B2C"/>
    <w:rsid w:val="2E19026D"/>
    <w:rsid w:val="2E207155"/>
    <w:rsid w:val="2E277C0B"/>
    <w:rsid w:val="2E2853FB"/>
    <w:rsid w:val="2E3B1BBC"/>
    <w:rsid w:val="2E492BE0"/>
    <w:rsid w:val="2E4E36D8"/>
    <w:rsid w:val="2E503D4C"/>
    <w:rsid w:val="2E5625A0"/>
    <w:rsid w:val="2E5A016A"/>
    <w:rsid w:val="2E63689B"/>
    <w:rsid w:val="2E6823CF"/>
    <w:rsid w:val="2E685831"/>
    <w:rsid w:val="2E6B4161"/>
    <w:rsid w:val="2E6D0295"/>
    <w:rsid w:val="2E7677DE"/>
    <w:rsid w:val="2E896567"/>
    <w:rsid w:val="2EA43CC6"/>
    <w:rsid w:val="2EA65425"/>
    <w:rsid w:val="2EA82D06"/>
    <w:rsid w:val="2EAB7784"/>
    <w:rsid w:val="2EB100F7"/>
    <w:rsid w:val="2EB114BC"/>
    <w:rsid w:val="2EB11DF2"/>
    <w:rsid w:val="2EB96CF5"/>
    <w:rsid w:val="2EC55159"/>
    <w:rsid w:val="2EC97BFA"/>
    <w:rsid w:val="2ECB15AD"/>
    <w:rsid w:val="2ECB281D"/>
    <w:rsid w:val="2ECC3EF4"/>
    <w:rsid w:val="2ECC55CF"/>
    <w:rsid w:val="2ECF15A1"/>
    <w:rsid w:val="2ED0542B"/>
    <w:rsid w:val="2EE70EEA"/>
    <w:rsid w:val="2EE73E9D"/>
    <w:rsid w:val="2EE746E4"/>
    <w:rsid w:val="2EEA1C45"/>
    <w:rsid w:val="2EEF4E63"/>
    <w:rsid w:val="2EFF1B61"/>
    <w:rsid w:val="2F08550F"/>
    <w:rsid w:val="2F090C17"/>
    <w:rsid w:val="2F0D7D91"/>
    <w:rsid w:val="2F0F14A6"/>
    <w:rsid w:val="2F1433E8"/>
    <w:rsid w:val="2F196D64"/>
    <w:rsid w:val="2F20117D"/>
    <w:rsid w:val="2F205993"/>
    <w:rsid w:val="2F274E5C"/>
    <w:rsid w:val="2F292312"/>
    <w:rsid w:val="2F351093"/>
    <w:rsid w:val="2F3D13C3"/>
    <w:rsid w:val="2F44314F"/>
    <w:rsid w:val="2F506C4E"/>
    <w:rsid w:val="2F516FE7"/>
    <w:rsid w:val="2F556D34"/>
    <w:rsid w:val="2F6346D8"/>
    <w:rsid w:val="2F683C41"/>
    <w:rsid w:val="2F745E32"/>
    <w:rsid w:val="2F7B6876"/>
    <w:rsid w:val="2F81016B"/>
    <w:rsid w:val="2F8660B8"/>
    <w:rsid w:val="2F8815BA"/>
    <w:rsid w:val="2F8840D9"/>
    <w:rsid w:val="2F8A348C"/>
    <w:rsid w:val="2F8D4B19"/>
    <w:rsid w:val="2F913CD3"/>
    <w:rsid w:val="2F930161"/>
    <w:rsid w:val="2F971331"/>
    <w:rsid w:val="2F9B60E0"/>
    <w:rsid w:val="2F9D639B"/>
    <w:rsid w:val="2FAB4BB0"/>
    <w:rsid w:val="2FB21EDA"/>
    <w:rsid w:val="2FB81F25"/>
    <w:rsid w:val="2FB8721B"/>
    <w:rsid w:val="2FB9302B"/>
    <w:rsid w:val="2FBA6C85"/>
    <w:rsid w:val="2FBC6828"/>
    <w:rsid w:val="2FC13A57"/>
    <w:rsid w:val="2FC22A53"/>
    <w:rsid w:val="2FCE5208"/>
    <w:rsid w:val="2FCE6E6B"/>
    <w:rsid w:val="2FD0523A"/>
    <w:rsid w:val="2FD808DE"/>
    <w:rsid w:val="2FDA0BC3"/>
    <w:rsid w:val="2FDA4B95"/>
    <w:rsid w:val="2FDC49BA"/>
    <w:rsid w:val="2FDE6C80"/>
    <w:rsid w:val="2FE41CDA"/>
    <w:rsid w:val="2FE43986"/>
    <w:rsid w:val="2FE4487A"/>
    <w:rsid w:val="2FEA478C"/>
    <w:rsid w:val="2FEC5AF4"/>
    <w:rsid w:val="2FF06BEF"/>
    <w:rsid w:val="2FF50A07"/>
    <w:rsid w:val="2FF73946"/>
    <w:rsid w:val="2FF76683"/>
    <w:rsid w:val="2FFA0FB2"/>
    <w:rsid w:val="2FFA24B5"/>
    <w:rsid w:val="2FFC740E"/>
    <w:rsid w:val="2FFC770A"/>
    <w:rsid w:val="2FFC7D07"/>
    <w:rsid w:val="3000489C"/>
    <w:rsid w:val="300071FF"/>
    <w:rsid w:val="300C04EA"/>
    <w:rsid w:val="300C1651"/>
    <w:rsid w:val="30100856"/>
    <w:rsid w:val="3015360C"/>
    <w:rsid w:val="3018670A"/>
    <w:rsid w:val="301B336A"/>
    <w:rsid w:val="302B0B8C"/>
    <w:rsid w:val="30355125"/>
    <w:rsid w:val="30376A28"/>
    <w:rsid w:val="303A6589"/>
    <w:rsid w:val="303C792A"/>
    <w:rsid w:val="30414952"/>
    <w:rsid w:val="30421195"/>
    <w:rsid w:val="30430782"/>
    <w:rsid w:val="304436F0"/>
    <w:rsid w:val="304714EC"/>
    <w:rsid w:val="30532948"/>
    <w:rsid w:val="305B6DB4"/>
    <w:rsid w:val="30614565"/>
    <w:rsid w:val="306261E4"/>
    <w:rsid w:val="306A5044"/>
    <w:rsid w:val="306D295D"/>
    <w:rsid w:val="30706E82"/>
    <w:rsid w:val="307109A4"/>
    <w:rsid w:val="30763CCC"/>
    <w:rsid w:val="307842B8"/>
    <w:rsid w:val="307E53C6"/>
    <w:rsid w:val="307F000E"/>
    <w:rsid w:val="30882C66"/>
    <w:rsid w:val="30886A8C"/>
    <w:rsid w:val="30901581"/>
    <w:rsid w:val="30922766"/>
    <w:rsid w:val="309B06AC"/>
    <w:rsid w:val="309E1463"/>
    <w:rsid w:val="30A63786"/>
    <w:rsid w:val="30AB39AE"/>
    <w:rsid w:val="30AB5A65"/>
    <w:rsid w:val="30B10587"/>
    <w:rsid w:val="30B21E0B"/>
    <w:rsid w:val="30B225EF"/>
    <w:rsid w:val="30B326D6"/>
    <w:rsid w:val="30B33892"/>
    <w:rsid w:val="30B3607A"/>
    <w:rsid w:val="30B83064"/>
    <w:rsid w:val="30BD3DA9"/>
    <w:rsid w:val="30C458A3"/>
    <w:rsid w:val="30C50512"/>
    <w:rsid w:val="30D247DB"/>
    <w:rsid w:val="30D33CDF"/>
    <w:rsid w:val="30D5737B"/>
    <w:rsid w:val="30D838EF"/>
    <w:rsid w:val="30DD6E15"/>
    <w:rsid w:val="30DF4C54"/>
    <w:rsid w:val="30DF7622"/>
    <w:rsid w:val="30E0367A"/>
    <w:rsid w:val="30E720CD"/>
    <w:rsid w:val="30F053D9"/>
    <w:rsid w:val="30F154D3"/>
    <w:rsid w:val="30F91DFE"/>
    <w:rsid w:val="3101288B"/>
    <w:rsid w:val="31032B43"/>
    <w:rsid w:val="31081F4B"/>
    <w:rsid w:val="31125C28"/>
    <w:rsid w:val="31131C9B"/>
    <w:rsid w:val="31141715"/>
    <w:rsid w:val="311750E6"/>
    <w:rsid w:val="311B32E7"/>
    <w:rsid w:val="312173A5"/>
    <w:rsid w:val="31247A06"/>
    <w:rsid w:val="312927CD"/>
    <w:rsid w:val="31297599"/>
    <w:rsid w:val="312C69EA"/>
    <w:rsid w:val="31324A66"/>
    <w:rsid w:val="31353CBE"/>
    <w:rsid w:val="31373BD9"/>
    <w:rsid w:val="313F55A4"/>
    <w:rsid w:val="31454276"/>
    <w:rsid w:val="31462776"/>
    <w:rsid w:val="314E57D6"/>
    <w:rsid w:val="315072A1"/>
    <w:rsid w:val="315B5BB9"/>
    <w:rsid w:val="315D4A8B"/>
    <w:rsid w:val="3168104B"/>
    <w:rsid w:val="31686F88"/>
    <w:rsid w:val="316A0E53"/>
    <w:rsid w:val="316A64C8"/>
    <w:rsid w:val="316B7579"/>
    <w:rsid w:val="316E6997"/>
    <w:rsid w:val="316E7954"/>
    <w:rsid w:val="3170071E"/>
    <w:rsid w:val="317E0E85"/>
    <w:rsid w:val="317E2813"/>
    <w:rsid w:val="31813FFD"/>
    <w:rsid w:val="31853C23"/>
    <w:rsid w:val="31884EB5"/>
    <w:rsid w:val="31892E40"/>
    <w:rsid w:val="318C193F"/>
    <w:rsid w:val="318D0E47"/>
    <w:rsid w:val="319547DF"/>
    <w:rsid w:val="319C2E6E"/>
    <w:rsid w:val="31A10DF7"/>
    <w:rsid w:val="31A16B7F"/>
    <w:rsid w:val="31A4055C"/>
    <w:rsid w:val="31A61340"/>
    <w:rsid w:val="31AA2AD3"/>
    <w:rsid w:val="31AA6BCA"/>
    <w:rsid w:val="31AB1D24"/>
    <w:rsid w:val="31AE3F69"/>
    <w:rsid w:val="31AE7A79"/>
    <w:rsid w:val="31BD1C1C"/>
    <w:rsid w:val="31CF333A"/>
    <w:rsid w:val="31D5191A"/>
    <w:rsid w:val="31DB2249"/>
    <w:rsid w:val="31DE7487"/>
    <w:rsid w:val="31DF4A00"/>
    <w:rsid w:val="31E17A22"/>
    <w:rsid w:val="31E96E16"/>
    <w:rsid w:val="31F8600E"/>
    <w:rsid w:val="32100A7D"/>
    <w:rsid w:val="32152062"/>
    <w:rsid w:val="32193998"/>
    <w:rsid w:val="321A751D"/>
    <w:rsid w:val="321E77E6"/>
    <w:rsid w:val="32232686"/>
    <w:rsid w:val="322401C2"/>
    <w:rsid w:val="322C0CD1"/>
    <w:rsid w:val="32326BA2"/>
    <w:rsid w:val="32354CAF"/>
    <w:rsid w:val="323A1703"/>
    <w:rsid w:val="32447686"/>
    <w:rsid w:val="325227D3"/>
    <w:rsid w:val="32580C69"/>
    <w:rsid w:val="325A3745"/>
    <w:rsid w:val="325B2640"/>
    <w:rsid w:val="32614E5C"/>
    <w:rsid w:val="326D3745"/>
    <w:rsid w:val="327110E3"/>
    <w:rsid w:val="327615FE"/>
    <w:rsid w:val="3281534B"/>
    <w:rsid w:val="328C21B1"/>
    <w:rsid w:val="328D444F"/>
    <w:rsid w:val="32900481"/>
    <w:rsid w:val="32914E5D"/>
    <w:rsid w:val="329A0DD1"/>
    <w:rsid w:val="32A87A4B"/>
    <w:rsid w:val="32AB2ADC"/>
    <w:rsid w:val="32AB7800"/>
    <w:rsid w:val="32AD0787"/>
    <w:rsid w:val="32B2140E"/>
    <w:rsid w:val="32BD7977"/>
    <w:rsid w:val="32C6106B"/>
    <w:rsid w:val="32CC2717"/>
    <w:rsid w:val="32CE01D7"/>
    <w:rsid w:val="32D2381E"/>
    <w:rsid w:val="32D558A6"/>
    <w:rsid w:val="32D571CA"/>
    <w:rsid w:val="32DA7734"/>
    <w:rsid w:val="32E376DD"/>
    <w:rsid w:val="32E52888"/>
    <w:rsid w:val="32ED55D1"/>
    <w:rsid w:val="32EE3C51"/>
    <w:rsid w:val="32F10A27"/>
    <w:rsid w:val="32F5108D"/>
    <w:rsid w:val="32F57EA7"/>
    <w:rsid w:val="32F80E2F"/>
    <w:rsid w:val="32FB35EF"/>
    <w:rsid w:val="33020036"/>
    <w:rsid w:val="330429A7"/>
    <w:rsid w:val="33063971"/>
    <w:rsid w:val="3308102B"/>
    <w:rsid w:val="33094795"/>
    <w:rsid w:val="330C70D2"/>
    <w:rsid w:val="330D3DCC"/>
    <w:rsid w:val="330F7369"/>
    <w:rsid w:val="33126C54"/>
    <w:rsid w:val="332847AC"/>
    <w:rsid w:val="332C2BDB"/>
    <w:rsid w:val="33417883"/>
    <w:rsid w:val="33566AAE"/>
    <w:rsid w:val="33567160"/>
    <w:rsid w:val="335B6B11"/>
    <w:rsid w:val="335E32B9"/>
    <w:rsid w:val="33624AB4"/>
    <w:rsid w:val="33665135"/>
    <w:rsid w:val="33675E11"/>
    <w:rsid w:val="336B19E5"/>
    <w:rsid w:val="33712219"/>
    <w:rsid w:val="33785A03"/>
    <w:rsid w:val="33792B41"/>
    <w:rsid w:val="337B4E69"/>
    <w:rsid w:val="338A4AEA"/>
    <w:rsid w:val="338B1E61"/>
    <w:rsid w:val="338B2663"/>
    <w:rsid w:val="338B6D53"/>
    <w:rsid w:val="339068A4"/>
    <w:rsid w:val="3392426D"/>
    <w:rsid w:val="339533B9"/>
    <w:rsid w:val="33957AC5"/>
    <w:rsid w:val="33975000"/>
    <w:rsid w:val="339E06AC"/>
    <w:rsid w:val="33AA02C4"/>
    <w:rsid w:val="33B0447F"/>
    <w:rsid w:val="33B109E0"/>
    <w:rsid w:val="33C01584"/>
    <w:rsid w:val="33C225EA"/>
    <w:rsid w:val="33C327BB"/>
    <w:rsid w:val="33C53431"/>
    <w:rsid w:val="33C80D1F"/>
    <w:rsid w:val="33C97CB9"/>
    <w:rsid w:val="33D41076"/>
    <w:rsid w:val="33D73627"/>
    <w:rsid w:val="33DD29B1"/>
    <w:rsid w:val="33E16A1D"/>
    <w:rsid w:val="33EE323E"/>
    <w:rsid w:val="33F312FE"/>
    <w:rsid w:val="33F5328D"/>
    <w:rsid w:val="33F77C23"/>
    <w:rsid w:val="33FD27E4"/>
    <w:rsid w:val="3400465A"/>
    <w:rsid w:val="34043EB9"/>
    <w:rsid w:val="340A5EAD"/>
    <w:rsid w:val="341040DA"/>
    <w:rsid w:val="34132A35"/>
    <w:rsid w:val="34140EA1"/>
    <w:rsid w:val="34166489"/>
    <w:rsid w:val="3419456C"/>
    <w:rsid w:val="341B6A16"/>
    <w:rsid w:val="342C6D20"/>
    <w:rsid w:val="342F4B9E"/>
    <w:rsid w:val="34355F0A"/>
    <w:rsid w:val="343E1CD1"/>
    <w:rsid w:val="344107AE"/>
    <w:rsid w:val="34413EFC"/>
    <w:rsid w:val="3443367D"/>
    <w:rsid w:val="3444742F"/>
    <w:rsid w:val="344B453B"/>
    <w:rsid w:val="344E1457"/>
    <w:rsid w:val="344F7497"/>
    <w:rsid w:val="345169B5"/>
    <w:rsid w:val="345A2779"/>
    <w:rsid w:val="346167DA"/>
    <w:rsid w:val="34715F5A"/>
    <w:rsid w:val="347405A0"/>
    <w:rsid w:val="347666F3"/>
    <w:rsid w:val="34866C0D"/>
    <w:rsid w:val="34876E44"/>
    <w:rsid w:val="348B671C"/>
    <w:rsid w:val="348E5FA4"/>
    <w:rsid w:val="34914EA8"/>
    <w:rsid w:val="349B56F6"/>
    <w:rsid w:val="349C4164"/>
    <w:rsid w:val="34AC19F1"/>
    <w:rsid w:val="34AD6FDC"/>
    <w:rsid w:val="34B34811"/>
    <w:rsid w:val="34BC58FF"/>
    <w:rsid w:val="34C97B2F"/>
    <w:rsid w:val="34CD7931"/>
    <w:rsid w:val="34D86583"/>
    <w:rsid w:val="34DA2EE5"/>
    <w:rsid w:val="34DA6F94"/>
    <w:rsid w:val="34DF009E"/>
    <w:rsid w:val="34E42FFC"/>
    <w:rsid w:val="34E86B23"/>
    <w:rsid w:val="34F0038A"/>
    <w:rsid w:val="34F871E7"/>
    <w:rsid w:val="34FD433B"/>
    <w:rsid w:val="35041E52"/>
    <w:rsid w:val="351035C1"/>
    <w:rsid w:val="35152E5E"/>
    <w:rsid w:val="3517612D"/>
    <w:rsid w:val="351A298F"/>
    <w:rsid w:val="351A2F8F"/>
    <w:rsid w:val="351E369F"/>
    <w:rsid w:val="35273C96"/>
    <w:rsid w:val="352E65E7"/>
    <w:rsid w:val="352F2F1A"/>
    <w:rsid w:val="3531368C"/>
    <w:rsid w:val="35353B29"/>
    <w:rsid w:val="35453B8F"/>
    <w:rsid w:val="354B1308"/>
    <w:rsid w:val="35513F39"/>
    <w:rsid w:val="35555146"/>
    <w:rsid w:val="355E57B6"/>
    <w:rsid w:val="356240BB"/>
    <w:rsid w:val="356444A6"/>
    <w:rsid w:val="356D1610"/>
    <w:rsid w:val="35791574"/>
    <w:rsid w:val="35931B09"/>
    <w:rsid w:val="35932650"/>
    <w:rsid w:val="35973E8B"/>
    <w:rsid w:val="35976D64"/>
    <w:rsid w:val="3597700A"/>
    <w:rsid w:val="359773E6"/>
    <w:rsid w:val="3598521F"/>
    <w:rsid w:val="359962F9"/>
    <w:rsid w:val="359B2BB5"/>
    <w:rsid w:val="359D30BB"/>
    <w:rsid w:val="35A06689"/>
    <w:rsid w:val="35A1477F"/>
    <w:rsid w:val="35A62104"/>
    <w:rsid w:val="35B06EA7"/>
    <w:rsid w:val="35B75820"/>
    <w:rsid w:val="35BC4D86"/>
    <w:rsid w:val="35C1117B"/>
    <w:rsid w:val="35D03517"/>
    <w:rsid w:val="35D0605E"/>
    <w:rsid w:val="35D85301"/>
    <w:rsid w:val="35D902AD"/>
    <w:rsid w:val="35DA5FB8"/>
    <w:rsid w:val="35E52953"/>
    <w:rsid w:val="35E819EE"/>
    <w:rsid w:val="35ED3410"/>
    <w:rsid w:val="35F06689"/>
    <w:rsid w:val="35F848F5"/>
    <w:rsid w:val="36110113"/>
    <w:rsid w:val="36153134"/>
    <w:rsid w:val="361B53F5"/>
    <w:rsid w:val="361F57B1"/>
    <w:rsid w:val="36202F39"/>
    <w:rsid w:val="362A6EC1"/>
    <w:rsid w:val="362D2EC7"/>
    <w:rsid w:val="36313DAC"/>
    <w:rsid w:val="36327665"/>
    <w:rsid w:val="363771D2"/>
    <w:rsid w:val="363835CB"/>
    <w:rsid w:val="363B4A0A"/>
    <w:rsid w:val="364E711E"/>
    <w:rsid w:val="36504C43"/>
    <w:rsid w:val="36556E0A"/>
    <w:rsid w:val="365B173C"/>
    <w:rsid w:val="365B21F8"/>
    <w:rsid w:val="36665A2E"/>
    <w:rsid w:val="36685C13"/>
    <w:rsid w:val="36690C4E"/>
    <w:rsid w:val="366930B1"/>
    <w:rsid w:val="36726B20"/>
    <w:rsid w:val="36753FE5"/>
    <w:rsid w:val="367D3202"/>
    <w:rsid w:val="367E1F2B"/>
    <w:rsid w:val="367E2D9A"/>
    <w:rsid w:val="367E528B"/>
    <w:rsid w:val="36807BDE"/>
    <w:rsid w:val="36843223"/>
    <w:rsid w:val="368A3C92"/>
    <w:rsid w:val="36937203"/>
    <w:rsid w:val="36960836"/>
    <w:rsid w:val="369638A4"/>
    <w:rsid w:val="369B1F62"/>
    <w:rsid w:val="369B5D01"/>
    <w:rsid w:val="369F132E"/>
    <w:rsid w:val="36A774D2"/>
    <w:rsid w:val="36A81447"/>
    <w:rsid w:val="36AB6DFB"/>
    <w:rsid w:val="36B01D82"/>
    <w:rsid w:val="36B079AC"/>
    <w:rsid w:val="36B219F5"/>
    <w:rsid w:val="36B45388"/>
    <w:rsid w:val="36B5069E"/>
    <w:rsid w:val="36B9016A"/>
    <w:rsid w:val="36BD6F5C"/>
    <w:rsid w:val="36BF0D3C"/>
    <w:rsid w:val="36C16138"/>
    <w:rsid w:val="36C3513C"/>
    <w:rsid w:val="36C37322"/>
    <w:rsid w:val="36D65195"/>
    <w:rsid w:val="36D808A8"/>
    <w:rsid w:val="36DE341C"/>
    <w:rsid w:val="36E01327"/>
    <w:rsid w:val="36E321A4"/>
    <w:rsid w:val="36E54A3A"/>
    <w:rsid w:val="36F11941"/>
    <w:rsid w:val="36F850F1"/>
    <w:rsid w:val="37110D22"/>
    <w:rsid w:val="37115D48"/>
    <w:rsid w:val="37153395"/>
    <w:rsid w:val="371B667C"/>
    <w:rsid w:val="371F5AAE"/>
    <w:rsid w:val="37225FE0"/>
    <w:rsid w:val="37236E3B"/>
    <w:rsid w:val="37245665"/>
    <w:rsid w:val="372548C8"/>
    <w:rsid w:val="37276599"/>
    <w:rsid w:val="3734446D"/>
    <w:rsid w:val="37386AFE"/>
    <w:rsid w:val="373F2818"/>
    <w:rsid w:val="374568E2"/>
    <w:rsid w:val="37464059"/>
    <w:rsid w:val="374679AB"/>
    <w:rsid w:val="37474BE4"/>
    <w:rsid w:val="374D72E4"/>
    <w:rsid w:val="37524848"/>
    <w:rsid w:val="37611BB7"/>
    <w:rsid w:val="376F2922"/>
    <w:rsid w:val="37713A48"/>
    <w:rsid w:val="377B621B"/>
    <w:rsid w:val="37872AC1"/>
    <w:rsid w:val="37884B0D"/>
    <w:rsid w:val="378C016B"/>
    <w:rsid w:val="37A46E3A"/>
    <w:rsid w:val="37AC199F"/>
    <w:rsid w:val="37B05E87"/>
    <w:rsid w:val="37B54EE4"/>
    <w:rsid w:val="37BA719F"/>
    <w:rsid w:val="37CD35A7"/>
    <w:rsid w:val="37CD7831"/>
    <w:rsid w:val="37CE1BD2"/>
    <w:rsid w:val="37D30DF7"/>
    <w:rsid w:val="37D4310E"/>
    <w:rsid w:val="37DA6A7C"/>
    <w:rsid w:val="37E21E9C"/>
    <w:rsid w:val="37E24AF8"/>
    <w:rsid w:val="37E97798"/>
    <w:rsid w:val="37EA49C7"/>
    <w:rsid w:val="37F3137F"/>
    <w:rsid w:val="37F7209D"/>
    <w:rsid w:val="37FA1769"/>
    <w:rsid w:val="37FA5ECE"/>
    <w:rsid w:val="37FD33D0"/>
    <w:rsid w:val="38005406"/>
    <w:rsid w:val="38036F31"/>
    <w:rsid w:val="38041593"/>
    <w:rsid w:val="380C4A1E"/>
    <w:rsid w:val="380C7BC5"/>
    <w:rsid w:val="38195AC9"/>
    <w:rsid w:val="38197ABA"/>
    <w:rsid w:val="382A267A"/>
    <w:rsid w:val="383C7681"/>
    <w:rsid w:val="384068ED"/>
    <w:rsid w:val="3844149D"/>
    <w:rsid w:val="38493546"/>
    <w:rsid w:val="38513C21"/>
    <w:rsid w:val="38562B9A"/>
    <w:rsid w:val="385970CD"/>
    <w:rsid w:val="386B7293"/>
    <w:rsid w:val="386E522E"/>
    <w:rsid w:val="38737170"/>
    <w:rsid w:val="38756BC4"/>
    <w:rsid w:val="38762544"/>
    <w:rsid w:val="3880005E"/>
    <w:rsid w:val="38801481"/>
    <w:rsid w:val="388241A0"/>
    <w:rsid w:val="38897052"/>
    <w:rsid w:val="388D001D"/>
    <w:rsid w:val="38901E49"/>
    <w:rsid w:val="38952BCC"/>
    <w:rsid w:val="38975BFC"/>
    <w:rsid w:val="389C4F5B"/>
    <w:rsid w:val="38A630FE"/>
    <w:rsid w:val="38B116FC"/>
    <w:rsid w:val="38B3424B"/>
    <w:rsid w:val="38B50814"/>
    <w:rsid w:val="38B5230F"/>
    <w:rsid w:val="38B6647E"/>
    <w:rsid w:val="38BB0D95"/>
    <w:rsid w:val="38BC1449"/>
    <w:rsid w:val="38BE7B9E"/>
    <w:rsid w:val="38C5720B"/>
    <w:rsid w:val="38CF340A"/>
    <w:rsid w:val="38D33E59"/>
    <w:rsid w:val="38DB1358"/>
    <w:rsid w:val="38E33AED"/>
    <w:rsid w:val="38EA3686"/>
    <w:rsid w:val="38EC3244"/>
    <w:rsid w:val="38F52888"/>
    <w:rsid w:val="38F532DE"/>
    <w:rsid w:val="38F83F47"/>
    <w:rsid w:val="38FA605F"/>
    <w:rsid w:val="3903345C"/>
    <w:rsid w:val="390734BE"/>
    <w:rsid w:val="390A4365"/>
    <w:rsid w:val="390B34B1"/>
    <w:rsid w:val="390C17E8"/>
    <w:rsid w:val="390E6CA1"/>
    <w:rsid w:val="39105485"/>
    <w:rsid w:val="39132A0C"/>
    <w:rsid w:val="391616FA"/>
    <w:rsid w:val="391930ED"/>
    <w:rsid w:val="39194D4B"/>
    <w:rsid w:val="3928782B"/>
    <w:rsid w:val="392F5F43"/>
    <w:rsid w:val="39310603"/>
    <w:rsid w:val="394159B7"/>
    <w:rsid w:val="39445D84"/>
    <w:rsid w:val="39454C05"/>
    <w:rsid w:val="3945713C"/>
    <w:rsid w:val="39462AC3"/>
    <w:rsid w:val="394C1DC4"/>
    <w:rsid w:val="394D7E20"/>
    <w:rsid w:val="39533DA5"/>
    <w:rsid w:val="39543742"/>
    <w:rsid w:val="395A02FD"/>
    <w:rsid w:val="395D599C"/>
    <w:rsid w:val="395F2896"/>
    <w:rsid w:val="39606E43"/>
    <w:rsid w:val="39635208"/>
    <w:rsid w:val="3967017A"/>
    <w:rsid w:val="39697F3C"/>
    <w:rsid w:val="396D34A5"/>
    <w:rsid w:val="397070EC"/>
    <w:rsid w:val="39781DE7"/>
    <w:rsid w:val="39801CF9"/>
    <w:rsid w:val="398248B7"/>
    <w:rsid w:val="39844DCE"/>
    <w:rsid w:val="398659B9"/>
    <w:rsid w:val="39870B4B"/>
    <w:rsid w:val="39870E4C"/>
    <w:rsid w:val="398B1740"/>
    <w:rsid w:val="398F432F"/>
    <w:rsid w:val="399E6658"/>
    <w:rsid w:val="399F5172"/>
    <w:rsid w:val="39A715C9"/>
    <w:rsid w:val="39AA31D5"/>
    <w:rsid w:val="39B376D7"/>
    <w:rsid w:val="39BB4738"/>
    <w:rsid w:val="39C52B98"/>
    <w:rsid w:val="39C560D4"/>
    <w:rsid w:val="39CD6006"/>
    <w:rsid w:val="39CE409E"/>
    <w:rsid w:val="39D139FB"/>
    <w:rsid w:val="39D52A5E"/>
    <w:rsid w:val="39D925ED"/>
    <w:rsid w:val="39DD1AAC"/>
    <w:rsid w:val="39DF6BC8"/>
    <w:rsid w:val="39E56FD2"/>
    <w:rsid w:val="39E90794"/>
    <w:rsid w:val="39EF1D5A"/>
    <w:rsid w:val="39FE2E58"/>
    <w:rsid w:val="3A0117CB"/>
    <w:rsid w:val="3A201862"/>
    <w:rsid w:val="3A2148AB"/>
    <w:rsid w:val="3A283421"/>
    <w:rsid w:val="3A2913CE"/>
    <w:rsid w:val="3A2B7B0E"/>
    <w:rsid w:val="3A311AC5"/>
    <w:rsid w:val="3A3604AA"/>
    <w:rsid w:val="3A38707A"/>
    <w:rsid w:val="3A4A3FDC"/>
    <w:rsid w:val="3A507E27"/>
    <w:rsid w:val="3A516B1D"/>
    <w:rsid w:val="3A563C23"/>
    <w:rsid w:val="3A590FCD"/>
    <w:rsid w:val="3A5B5B09"/>
    <w:rsid w:val="3A5C73EC"/>
    <w:rsid w:val="3A5E54D4"/>
    <w:rsid w:val="3A5F1CE0"/>
    <w:rsid w:val="3A5F4E8C"/>
    <w:rsid w:val="3A6D252C"/>
    <w:rsid w:val="3A6F46F9"/>
    <w:rsid w:val="3A755D34"/>
    <w:rsid w:val="3A7600D7"/>
    <w:rsid w:val="3A7A3110"/>
    <w:rsid w:val="3A7B78A8"/>
    <w:rsid w:val="3A7E1D21"/>
    <w:rsid w:val="3A915559"/>
    <w:rsid w:val="3A93127A"/>
    <w:rsid w:val="3A952088"/>
    <w:rsid w:val="3A9C7304"/>
    <w:rsid w:val="3AA363D7"/>
    <w:rsid w:val="3AA430E6"/>
    <w:rsid w:val="3AB05FE4"/>
    <w:rsid w:val="3AB66683"/>
    <w:rsid w:val="3AB80111"/>
    <w:rsid w:val="3AB815A9"/>
    <w:rsid w:val="3ABF342B"/>
    <w:rsid w:val="3AC32893"/>
    <w:rsid w:val="3AC5571D"/>
    <w:rsid w:val="3AC71991"/>
    <w:rsid w:val="3ACA6BCC"/>
    <w:rsid w:val="3ACD4025"/>
    <w:rsid w:val="3ACF0734"/>
    <w:rsid w:val="3ACF5836"/>
    <w:rsid w:val="3AD83A29"/>
    <w:rsid w:val="3ADF0D54"/>
    <w:rsid w:val="3AE245AD"/>
    <w:rsid w:val="3AEB2360"/>
    <w:rsid w:val="3AF410EC"/>
    <w:rsid w:val="3AF81D67"/>
    <w:rsid w:val="3AFB5176"/>
    <w:rsid w:val="3AFE6434"/>
    <w:rsid w:val="3B0A6E26"/>
    <w:rsid w:val="3B0B1F3E"/>
    <w:rsid w:val="3B11113F"/>
    <w:rsid w:val="3B135797"/>
    <w:rsid w:val="3B1B6C8F"/>
    <w:rsid w:val="3B210177"/>
    <w:rsid w:val="3B2126F5"/>
    <w:rsid w:val="3B216675"/>
    <w:rsid w:val="3B216698"/>
    <w:rsid w:val="3B2E3CD6"/>
    <w:rsid w:val="3B3447F6"/>
    <w:rsid w:val="3B371D36"/>
    <w:rsid w:val="3B3D27FA"/>
    <w:rsid w:val="3B40464A"/>
    <w:rsid w:val="3B4102C5"/>
    <w:rsid w:val="3B43118C"/>
    <w:rsid w:val="3B4E0E90"/>
    <w:rsid w:val="3B51205E"/>
    <w:rsid w:val="3B536B59"/>
    <w:rsid w:val="3B537BC5"/>
    <w:rsid w:val="3B5742D3"/>
    <w:rsid w:val="3B5853DF"/>
    <w:rsid w:val="3B593705"/>
    <w:rsid w:val="3B5A6E49"/>
    <w:rsid w:val="3B6E493C"/>
    <w:rsid w:val="3B7A2AC5"/>
    <w:rsid w:val="3B7E0907"/>
    <w:rsid w:val="3B8420BA"/>
    <w:rsid w:val="3B991C4A"/>
    <w:rsid w:val="3BB175C6"/>
    <w:rsid w:val="3BB71429"/>
    <w:rsid w:val="3BB74CE5"/>
    <w:rsid w:val="3BC33652"/>
    <w:rsid w:val="3BC658ED"/>
    <w:rsid w:val="3BC7513D"/>
    <w:rsid w:val="3BC91747"/>
    <w:rsid w:val="3BCF35C7"/>
    <w:rsid w:val="3BD07CFB"/>
    <w:rsid w:val="3BD15B9A"/>
    <w:rsid w:val="3BD3705F"/>
    <w:rsid w:val="3BD64C02"/>
    <w:rsid w:val="3BEB06D3"/>
    <w:rsid w:val="3BEE21E6"/>
    <w:rsid w:val="3BF16089"/>
    <w:rsid w:val="3BF41F29"/>
    <w:rsid w:val="3BF666F3"/>
    <w:rsid w:val="3BFB42A8"/>
    <w:rsid w:val="3BFC183B"/>
    <w:rsid w:val="3C066F61"/>
    <w:rsid w:val="3C08279B"/>
    <w:rsid w:val="3C084E3A"/>
    <w:rsid w:val="3C0B6677"/>
    <w:rsid w:val="3C0F5CEC"/>
    <w:rsid w:val="3C2820BB"/>
    <w:rsid w:val="3C4810B9"/>
    <w:rsid w:val="3C4B36B0"/>
    <w:rsid w:val="3C4E2A76"/>
    <w:rsid w:val="3C5327E9"/>
    <w:rsid w:val="3C5810E3"/>
    <w:rsid w:val="3C640D4F"/>
    <w:rsid w:val="3C6E2F44"/>
    <w:rsid w:val="3C6F32E8"/>
    <w:rsid w:val="3C6F5007"/>
    <w:rsid w:val="3C711457"/>
    <w:rsid w:val="3C776871"/>
    <w:rsid w:val="3C786ABF"/>
    <w:rsid w:val="3C8B1A0E"/>
    <w:rsid w:val="3C8B4C26"/>
    <w:rsid w:val="3C92114F"/>
    <w:rsid w:val="3C924959"/>
    <w:rsid w:val="3C961E06"/>
    <w:rsid w:val="3C996B84"/>
    <w:rsid w:val="3CA873FE"/>
    <w:rsid w:val="3CAA5534"/>
    <w:rsid w:val="3CAF2BA4"/>
    <w:rsid w:val="3CB20C64"/>
    <w:rsid w:val="3CB33A57"/>
    <w:rsid w:val="3CB344C4"/>
    <w:rsid w:val="3CB44E9E"/>
    <w:rsid w:val="3CBE69E3"/>
    <w:rsid w:val="3CC04CA4"/>
    <w:rsid w:val="3CC5404C"/>
    <w:rsid w:val="3CCD085C"/>
    <w:rsid w:val="3CCD18C8"/>
    <w:rsid w:val="3CD17E16"/>
    <w:rsid w:val="3CD23326"/>
    <w:rsid w:val="3CD8695C"/>
    <w:rsid w:val="3CD9152D"/>
    <w:rsid w:val="3CDA4B53"/>
    <w:rsid w:val="3CDE02E6"/>
    <w:rsid w:val="3CDF7B40"/>
    <w:rsid w:val="3CE74C7E"/>
    <w:rsid w:val="3CF6231D"/>
    <w:rsid w:val="3CF75CD9"/>
    <w:rsid w:val="3CFC29DA"/>
    <w:rsid w:val="3CFD6B5D"/>
    <w:rsid w:val="3D0065E6"/>
    <w:rsid w:val="3D067E0C"/>
    <w:rsid w:val="3D076A4D"/>
    <w:rsid w:val="3D0E1ABB"/>
    <w:rsid w:val="3D113EFA"/>
    <w:rsid w:val="3D143182"/>
    <w:rsid w:val="3D1717AE"/>
    <w:rsid w:val="3D1B1142"/>
    <w:rsid w:val="3D28296D"/>
    <w:rsid w:val="3D3253CF"/>
    <w:rsid w:val="3D38076B"/>
    <w:rsid w:val="3D3C4F87"/>
    <w:rsid w:val="3D3D38F7"/>
    <w:rsid w:val="3D3E0C9A"/>
    <w:rsid w:val="3D3F429B"/>
    <w:rsid w:val="3D484BA3"/>
    <w:rsid w:val="3D492C09"/>
    <w:rsid w:val="3D4C40E5"/>
    <w:rsid w:val="3D5664B9"/>
    <w:rsid w:val="3D587006"/>
    <w:rsid w:val="3D5A35B2"/>
    <w:rsid w:val="3D5A6A5A"/>
    <w:rsid w:val="3D5B046D"/>
    <w:rsid w:val="3D5C0A51"/>
    <w:rsid w:val="3D617092"/>
    <w:rsid w:val="3D6C4B9D"/>
    <w:rsid w:val="3D6F7341"/>
    <w:rsid w:val="3D7B72FC"/>
    <w:rsid w:val="3D7F76DF"/>
    <w:rsid w:val="3D834435"/>
    <w:rsid w:val="3D854F9C"/>
    <w:rsid w:val="3D875E8A"/>
    <w:rsid w:val="3D9060BE"/>
    <w:rsid w:val="3DA23734"/>
    <w:rsid w:val="3DAB2B15"/>
    <w:rsid w:val="3DAB33E8"/>
    <w:rsid w:val="3DB206FB"/>
    <w:rsid w:val="3DB47B3E"/>
    <w:rsid w:val="3DB55698"/>
    <w:rsid w:val="3DB825D6"/>
    <w:rsid w:val="3DC24A14"/>
    <w:rsid w:val="3DCC1B23"/>
    <w:rsid w:val="3DD12788"/>
    <w:rsid w:val="3DD258AC"/>
    <w:rsid w:val="3DD543FF"/>
    <w:rsid w:val="3DE00E70"/>
    <w:rsid w:val="3DE17893"/>
    <w:rsid w:val="3DE77984"/>
    <w:rsid w:val="3DEA2963"/>
    <w:rsid w:val="3DF1503B"/>
    <w:rsid w:val="3DF37D5E"/>
    <w:rsid w:val="3DF66736"/>
    <w:rsid w:val="3DF70106"/>
    <w:rsid w:val="3DFB39A3"/>
    <w:rsid w:val="3DFC4C5D"/>
    <w:rsid w:val="3DFD296D"/>
    <w:rsid w:val="3E054C4E"/>
    <w:rsid w:val="3E07209A"/>
    <w:rsid w:val="3E0C37B7"/>
    <w:rsid w:val="3E1206FB"/>
    <w:rsid w:val="3E146ACD"/>
    <w:rsid w:val="3E167415"/>
    <w:rsid w:val="3E19403D"/>
    <w:rsid w:val="3E1A17DC"/>
    <w:rsid w:val="3E1B24D1"/>
    <w:rsid w:val="3E211B48"/>
    <w:rsid w:val="3E382AE9"/>
    <w:rsid w:val="3E3A59D5"/>
    <w:rsid w:val="3E3A7D39"/>
    <w:rsid w:val="3E3E6753"/>
    <w:rsid w:val="3E4A53C3"/>
    <w:rsid w:val="3E4A7D62"/>
    <w:rsid w:val="3E4B6BAE"/>
    <w:rsid w:val="3E4E2A9F"/>
    <w:rsid w:val="3E4E53A6"/>
    <w:rsid w:val="3E4E547D"/>
    <w:rsid w:val="3E53370F"/>
    <w:rsid w:val="3E55414B"/>
    <w:rsid w:val="3E5C3630"/>
    <w:rsid w:val="3E5F4967"/>
    <w:rsid w:val="3E6D53CF"/>
    <w:rsid w:val="3E6E0A59"/>
    <w:rsid w:val="3E7A74B8"/>
    <w:rsid w:val="3E7B509A"/>
    <w:rsid w:val="3E7D5B41"/>
    <w:rsid w:val="3E7E2F5B"/>
    <w:rsid w:val="3E7E34B5"/>
    <w:rsid w:val="3E8B1C3B"/>
    <w:rsid w:val="3E901135"/>
    <w:rsid w:val="3E9F30DB"/>
    <w:rsid w:val="3EA22D68"/>
    <w:rsid w:val="3EA373C5"/>
    <w:rsid w:val="3EA62139"/>
    <w:rsid w:val="3EA6451C"/>
    <w:rsid w:val="3EAE214D"/>
    <w:rsid w:val="3EAE637A"/>
    <w:rsid w:val="3EB372D8"/>
    <w:rsid w:val="3EBB41D4"/>
    <w:rsid w:val="3EBD438C"/>
    <w:rsid w:val="3EC92130"/>
    <w:rsid w:val="3ECF575C"/>
    <w:rsid w:val="3ED00A18"/>
    <w:rsid w:val="3ED150BE"/>
    <w:rsid w:val="3ED56CCF"/>
    <w:rsid w:val="3ED770A1"/>
    <w:rsid w:val="3EE619B8"/>
    <w:rsid w:val="3EEF2A1B"/>
    <w:rsid w:val="3EF64A84"/>
    <w:rsid w:val="3F044921"/>
    <w:rsid w:val="3F1751A0"/>
    <w:rsid w:val="3F184D34"/>
    <w:rsid w:val="3F1A39C4"/>
    <w:rsid w:val="3F284038"/>
    <w:rsid w:val="3F286DD2"/>
    <w:rsid w:val="3F2C0A4E"/>
    <w:rsid w:val="3F2E2868"/>
    <w:rsid w:val="3F3A5017"/>
    <w:rsid w:val="3F3B75A4"/>
    <w:rsid w:val="3F424CA1"/>
    <w:rsid w:val="3F43124B"/>
    <w:rsid w:val="3F4B1F68"/>
    <w:rsid w:val="3F4F6FCC"/>
    <w:rsid w:val="3F5170AB"/>
    <w:rsid w:val="3F5605F3"/>
    <w:rsid w:val="3F6A5AD2"/>
    <w:rsid w:val="3F771209"/>
    <w:rsid w:val="3F776BE3"/>
    <w:rsid w:val="3F790718"/>
    <w:rsid w:val="3F7D06F3"/>
    <w:rsid w:val="3F805CC4"/>
    <w:rsid w:val="3F9526CD"/>
    <w:rsid w:val="3F974624"/>
    <w:rsid w:val="3F9D460A"/>
    <w:rsid w:val="3FA31BBE"/>
    <w:rsid w:val="3FA72C00"/>
    <w:rsid w:val="3FAD66FC"/>
    <w:rsid w:val="3FAF144F"/>
    <w:rsid w:val="3FB33030"/>
    <w:rsid w:val="3FB51F3A"/>
    <w:rsid w:val="3FB631DF"/>
    <w:rsid w:val="3FBE0936"/>
    <w:rsid w:val="3FBF3FEB"/>
    <w:rsid w:val="3FC317ED"/>
    <w:rsid w:val="3FCC1752"/>
    <w:rsid w:val="3FCC4D5A"/>
    <w:rsid w:val="3FDD67CB"/>
    <w:rsid w:val="3FE44604"/>
    <w:rsid w:val="3FE64037"/>
    <w:rsid w:val="3FEA0A7F"/>
    <w:rsid w:val="3FEF46C7"/>
    <w:rsid w:val="3FF02A80"/>
    <w:rsid w:val="3FF61228"/>
    <w:rsid w:val="3FFB6CCB"/>
    <w:rsid w:val="3FFC4592"/>
    <w:rsid w:val="4007232B"/>
    <w:rsid w:val="4007375F"/>
    <w:rsid w:val="400D40FA"/>
    <w:rsid w:val="400E4D7B"/>
    <w:rsid w:val="402221EA"/>
    <w:rsid w:val="40243163"/>
    <w:rsid w:val="402848E9"/>
    <w:rsid w:val="402A62D2"/>
    <w:rsid w:val="402D52E0"/>
    <w:rsid w:val="40431463"/>
    <w:rsid w:val="404E66AE"/>
    <w:rsid w:val="405650F4"/>
    <w:rsid w:val="406259C8"/>
    <w:rsid w:val="40656014"/>
    <w:rsid w:val="40672A82"/>
    <w:rsid w:val="406C4CFD"/>
    <w:rsid w:val="406C79A1"/>
    <w:rsid w:val="40714C9C"/>
    <w:rsid w:val="40763087"/>
    <w:rsid w:val="407747A3"/>
    <w:rsid w:val="4083360D"/>
    <w:rsid w:val="408501A7"/>
    <w:rsid w:val="408F1648"/>
    <w:rsid w:val="40911A3E"/>
    <w:rsid w:val="409142AC"/>
    <w:rsid w:val="40926527"/>
    <w:rsid w:val="40927799"/>
    <w:rsid w:val="40947363"/>
    <w:rsid w:val="40995F5C"/>
    <w:rsid w:val="409B495E"/>
    <w:rsid w:val="409F1478"/>
    <w:rsid w:val="40A0435B"/>
    <w:rsid w:val="40A07956"/>
    <w:rsid w:val="40A1124D"/>
    <w:rsid w:val="40A74824"/>
    <w:rsid w:val="40B27499"/>
    <w:rsid w:val="40B322EF"/>
    <w:rsid w:val="40BB25EE"/>
    <w:rsid w:val="40BB6970"/>
    <w:rsid w:val="40BC49F6"/>
    <w:rsid w:val="40BE34FE"/>
    <w:rsid w:val="40BE4FAB"/>
    <w:rsid w:val="40C350CE"/>
    <w:rsid w:val="40C70C6C"/>
    <w:rsid w:val="40C721C9"/>
    <w:rsid w:val="40C8549C"/>
    <w:rsid w:val="40DB4C7A"/>
    <w:rsid w:val="40DD0981"/>
    <w:rsid w:val="40DF3E0D"/>
    <w:rsid w:val="40F90625"/>
    <w:rsid w:val="41022D28"/>
    <w:rsid w:val="41086C7F"/>
    <w:rsid w:val="410C0BA8"/>
    <w:rsid w:val="410F0C70"/>
    <w:rsid w:val="411056A0"/>
    <w:rsid w:val="41143045"/>
    <w:rsid w:val="411A1771"/>
    <w:rsid w:val="411E2B0D"/>
    <w:rsid w:val="4121300D"/>
    <w:rsid w:val="41222C58"/>
    <w:rsid w:val="412E7FB7"/>
    <w:rsid w:val="41326504"/>
    <w:rsid w:val="4133603B"/>
    <w:rsid w:val="413533A7"/>
    <w:rsid w:val="41390F1E"/>
    <w:rsid w:val="41393C31"/>
    <w:rsid w:val="413C5D99"/>
    <w:rsid w:val="413D3529"/>
    <w:rsid w:val="413E5551"/>
    <w:rsid w:val="413F6F91"/>
    <w:rsid w:val="41475DA0"/>
    <w:rsid w:val="414F5FDF"/>
    <w:rsid w:val="41537726"/>
    <w:rsid w:val="415A3F45"/>
    <w:rsid w:val="415A7CD6"/>
    <w:rsid w:val="415C7C15"/>
    <w:rsid w:val="416428F9"/>
    <w:rsid w:val="416D2F4A"/>
    <w:rsid w:val="416D7417"/>
    <w:rsid w:val="41733333"/>
    <w:rsid w:val="417553F7"/>
    <w:rsid w:val="41767244"/>
    <w:rsid w:val="417855D2"/>
    <w:rsid w:val="41865158"/>
    <w:rsid w:val="41870F04"/>
    <w:rsid w:val="41874166"/>
    <w:rsid w:val="418A0E2C"/>
    <w:rsid w:val="41943352"/>
    <w:rsid w:val="41987769"/>
    <w:rsid w:val="419A3948"/>
    <w:rsid w:val="419C0034"/>
    <w:rsid w:val="419E7C2E"/>
    <w:rsid w:val="41A52BEE"/>
    <w:rsid w:val="41AF7543"/>
    <w:rsid w:val="41B51B27"/>
    <w:rsid w:val="41BF3136"/>
    <w:rsid w:val="41C40670"/>
    <w:rsid w:val="41C648D8"/>
    <w:rsid w:val="41C9121A"/>
    <w:rsid w:val="41CC005E"/>
    <w:rsid w:val="41CC3EEB"/>
    <w:rsid w:val="41CD4EF1"/>
    <w:rsid w:val="41CF1359"/>
    <w:rsid w:val="41D02768"/>
    <w:rsid w:val="41D5411C"/>
    <w:rsid w:val="41D63D7B"/>
    <w:rsid w:val="41DE545E"/>
    <w:rsid w:val="41E03CEC"/>
    <w:rsid w:val="41E76354"/>
    <w:rsid w:val="41F536DB"/>
    <w:rsid w:val="41FD25B5"/>
    <w:rsid w:val="42000A08"/>
    <w:rsid w:val="42013590"/>
    <w:rsid w:val="420D030B"/>
    <w:rsid w:val="420F2CB9"/>
    <w:rsid w:val="4213546B"/>
    <w:rsid w:val="421670F7"/>
    <w:rsid w:val="42232F5C"/>
    <w:rsid w:val="422A36D8"/>
    <w:rsid w:val="422B3EC7"/>
    <w:rsid w:val="422C46F8"/>
    <w:rsid w:val="423625D7"/>
    <w:rsid w:val="423E1C16"/>
    <w:rsid w:val="424523EB"/>
    <w:rsid w:val="42473D4D"/>
    <w:rsid w:val="42497569"/>
    <w:rsid w:val="424B315B"/>
    <w:rsid w:val="42523256"/>
    <w:rsid w:val="42593224"/>
    <w:rsid w:val="425B18CE"/>
    <w:rsid w:val="425D32DE"/>
    <w:rsid w:val="425E1B79"/>
    <w:rsid w:val="42627472"/>
    <w:rsid w:val="426B0EFF"/>
    <w:rsid w:val="426D1F57"/>
    <w:rsid w:val="42755062"/>
    <w:rsid w:val="427770CA"/>
    <w:rsid w:val="42791AC6"/>
    <w:rsid w:val="427C3E19"/>
    <w:rsid w:val="427D2375"/>
    <w:rsid w:val="42827512"/>
    <w:rsid w:val="428946EE"/>
    <w:rsid w:val="428B683E"/>
    <w:rsid w:val="42925483"/>
    <w:rsid w:val="429454BF"/>
    <w:rsid w:val="429A2B6B"/>
    <w:rsid w:val="429B3BFA"/>
    <w:rsid w:val="429E4CA3"/>
    <w:rsid w:val="42A24798"/>
    <w:rsid w:val="42A278B9"/>
    <w:rsid w:val="42A61183"/>
    <w:rsid w:val="42A71234"/>
    <w:rsid w:val="42A735CC"/>
    <w:rsid w:val="42A92F68"/>
    <w:rsid w:val="42AB0C22"/>
    <w:rsid w:val="42AB5154"/>
    <w:rsid w:val="42AF4598"/>
    <w:rsid w:val="42B72CD6"/>
    <w:rsid w:val="42BC5C6F"/>
    <w:rsid w:val="42C12F6C"/>
    <w:rsid w:val="42C31106"/>
    <w:rsid w:val="42C70764"/>
    <w:rsid w:val="42C81466"/>
    <w:rsid w:val="42C87A41"/>
    <w:rsid w:val="42CA45DF"/>
    <w:rsid w:val="42CD2E52"/>
    <w:rsid w:val="42D113B6"/>
    <w:rsid w:val="42D80214"/>
    <w:rsid w:val="42D8102C"/>
    <w:rsid w:val="42DE0BAA"/>
    <w:rsid w:val="42E52851"/>
    <w:rsid w:val="42E863C5"/>
    <w:rsid w:val="42F42BB0"/>
    <w:rsid w:val="42F571ED"/>
    <w:rsid w:val="42F96B17"/>
    <w:rsid w:val="430D6532"/>
    <w:rsid w:val="430E3E96"/>
    <w:rsid w:val="43106C02"/>
    <w:rsid w:val="431537EA"/>
    <w:rsid w:val="431D5144"/>
    <w:rsid w:val="431F0136"/>
    <w:rsid w:val="43280403"/>
    <w:rsid w:val="432B4EE6"/>
    <w:rsid w:val="43340CEB"/>
    <w:rsid w:val="4334643D"/>
    <w:rsid w:val="433711A9"/>
    <w:rsid w:val="43385AC4"/>
    <w:rsid w:val="433C20F5"/>
    <w:rsid w:val="43422B5D"/>
    <w:rsid w:val="43460307"/>
    <w:rsid w:val="43471E01"/>
    <w:rsid w:val="434F75F8"/>
    <w:rsid w:val="43593C4B"/>
    <w:rsid w:val="43605102"/>
    <w:rsid w:val="43624D2B"/>
    <w:rsid w:val="436625F1"/>
    <w:rsid w:val="43796D8F"/>
    <w:rsid w:val="437C5AFE"/>
    <w:rsid w:val="437F6FED"/>
    <w:rsid w:val="43842E55"/>
    <w:rsid w:val="438954E3"/>
    <w:rsid w:val="43911B7C"/>
    <w:rsid w:val="43962F99"/>
    <w:rsid w:val="4399123F"/>
    <w:rsid w:val="439D7089"/>
    <w:rsid w:val="43A1680A"/>
    <w:rsid w:val="43B335B8"/>
    <w:rsid w:val="43B4351B"/>
    <w:rsid w:val="43B560B6"/>
    <w:rsid w:val="43B6677C"/>
    <w:rsid w:val="43B900F4"/>
    <w:rsid w:val="43B92451"/>
    <w:rsid w:val="43BA0407"/>
    <w:rsid w:val="43BA7978"/>
    <w:rsid w:val="43BF4813"/>
    <w:rsid w:val="43C700CF"/>
    <w:rsid w:val="43C84FB1"/>
    <w:rsid w:val="43C96C5E"/>
    <w:rsid w:val="43CD4EC8"/>
    <w:rsid w:val="43D074FD"/>
    <w:rsid w:val="43D15342"/>
    <w:rsid w:val="43DB5884"/>
    <w:rsid w:val="43DD41CF"/>
    <w:rsid w:val="43DF3C31"/>
    <w:rsid w:val="43DF632E"/>
    <w:rsid w:val="43E84A4A"/>
    <w:rsid w:val="43EC1977"/>
    <w:rsid w:val="43EC4B5A"/>
    <w:rsid w:val="43F403DC"/>
    <w:rsid w:val="43FB3B24"/>
    <w:rsid w:val="43FD1E3C"/>
    <w:rsid w:val="4400352B"/>
    <w:rsid w:val="440553F5"/>
    <w:rsid w:val="44095446"/>
    <w:rsid w:val="44192033"/>
    <w:rsid w:val="442A538E"/>
    <w:rsid w:val="442A706D"/>
    <w:rsid w:val="442B7A2F"/>
    <w:rsid w:val="442C0758"/>
    <w:rsid w:val="44323418"/>
    <w:rsid w:val="44361E03"/>
    <w:rsid w:val="44390519"/>
    <w:rsid w:val="4440476F"/>
    <w:rsid w:val="444122DE"/>
    <w:rsid w:val="44430718"/>
    <w:rsid w:val="44492C1A"/>
    <w:rsid w:val="44495F85"/>
    <w:rsid w:val="444A20FC"/>
    <w:rsid w:val="44526792"/>
    <w:rsid w:val="445563EB"/>
    <w:rsid w:val="44597D6E"/>
    <w:rsid w:val="445A70C5"/>
    <w:rsid w:val="445D3E97"/>
    <w:rsid w:val="44623562"/>
    <w:rsid w:val="446320D7"/>
    <w:rsid w:val="4463452F"/>
    <w:rsid w:val="446A6D19"/>
    <w:rsid w:val="446E2DED"/>
    <w:rsid w:val="447304D2"/>
    <w:rsid w:val="44730C5C"/>
    <w:rsid w:val="447D60B0"/>
    <w:rsid w:val="44807E36"/>
    <w:rsid w:val="44853425"/>
    <w:rsid w:val="448550E4"/>
    <w:rsid w:val="448A2AA3"/>
    <w:rsid w:val="448C3882"/>
    <w:rsid w:val="448E178F"/>
    <w:rsid w:val="44A47051"/>
    <w:rsid w:val="44A6709F"/>
    <w:rsid w:val="44AD188D"/>
    <w:rsid w:val="44AF1177"/>
    <w:rsid w:val="44B06C9C"/>
    <w:rsid w:val="44B96764"/>
    <w:rsid w:val="44BA2745"/>
    <w:rsid w:val="44BC4CA5"/>
    <w:rsid w:val="44C96A48"/>
    <w:rsid w:val="44D256D4"/>
    <w:rsid w:val="44D77296"/>
    <w:rsid w:val="44DD6C06"/>
    <w:rsid w:val="44E022F5"/>
    <w:rsid w:val="44E07053"/>
    <w:rsid w:val="44E162B3"/>
    <w:rsid w:val="44E53470"/>
    <w:rsid w:val="44E75A26"/>
    <w:rsid w:val="44E8543C"/>
    <w:rsid w:val="44ED4894"/>
    <w:rsid w:val="44EE3CE9"/>
    <w:rsid w:val="44F32DB0"/>
    <w:rsid w:val="44F516DF"/>
    <w:rsid w:val="44FF0CC4"/>
    <w:rsid w:val="44FF2892"/>
    <w:rsid w:val="45060206"/>
    <w:rsid w:val="450A2CDC"/>
    <w:rsid w:val="450F60CB"/>
    <w:rsid w:val="45126542"/>
    <w:rsid w:val="45190DB0"/>
    <w:rsid w:val="452443DD"/>
    <w:rsid w:val="45251B27"/>
    <w:rsid w:val="452829BB"/>
    <w:rsid w:val="45367BA1"/>
    <w:rsid w:val="4538082D"/>
    <w:rsid w:val="45383323"/>
    <w:rsid w:val="453E6DD8"/>
    <w:rsid w:val="4541610A"/>
    <w:rsid w:val="454A2AD9"/>
    <w:rsid w:val="454A6513"/>
    <w:rsid w:val="454F5FDB"/>
    <w:rsid w:val="4558182F"/>
    <w:rsid w:val="45595F84"/>
    <w:rsid w:val="455F751E"/>
    <w:rsid w:val="4563224D"/>
    <w:rsid w:val="4566430A"/>
    <w:rsid w:val="45670ED6"/>
    <w:rsid w:val="45684ADD"/>
    <w:rsid w:val="456A089C"/>
    <w:rsid w:val="456C316E"/>
    <w:rsid w:val="456D37D2"/>
    <w:rsid w:val="456D3E4D"/>
    <w:rsid w:val="456E2F71"/>
    <w:rsid w:val="456F430B"/>
    <w:rsid w:val="45702A9B"/>
    <w:rsid w:val="45746D9C"/>
    <w:rsid w:val="45823447"/>
    <w:rsid w:val="45833568"/>
    <w:rsid w:val="45865481"/>
    <w:rsid w:val="458C0E63"/>
    <w:rsid w:val="458C59CB"/>
    <w:rsid w:val="459621BF"/>
    <w:rsid w:val="459D6A0F"/>
    <w:rsid w:val="45A908AC"/>
    <w:rsid w:val="45AE37FF"/>
    <w:rsid w:val="45B00B2F"/>
    <w:rsid w:val="45B550C6"/>
    <w:rsid w:val="45BA5757"/>
    <w:rsid w:val="45BE53E4"/>
    <w:rsid w:val="45C275E0"/>
    <w:rsid w:val="45C4158A"/>
    <w:rsid w:val="45C74610"/>
    <w:rsid w:val="45C74B3C"/>
    <w:rsid w:val="45CF6FA5"/>
    <w:rsid w:val="45D66CB4"/>
    <w:rsid w:val="45DA7E13"/>
    <w:rsid w:val="45DE2360"/>
    <w:rsid w:val="45E20869"/>
    <w:rsid w:val="45E51D9C"/>
    <w:rsid w:val="45EA1795"/>
    <w:rsid w:val="45EB0476"/>
    <w:rsid w:val="45EB3EC4"/>
    <w:rsid w:val="45ED6C3B"/>
    <w:rsid w:val="45F5202F"/>
    <w:rsid w:val="45F84547"/>
    <w:rsid w:val="46036679"/>
    <w:rsid w:val="460C687F"/>
    <w:rsid w:val="460D6BFA"/>
    <w:rsid w:val="4610136E"/>
    <w:rsid w:val="46133667"/>
    <w:rsid w:val="461B243C"/>
    <w:rsid w:val="461E69A4"/>
    <w:rsid w:val="461E75B3"/>
    <w:rsid w:val="4628562D"/>
    <w:rsid w:val="46287FDC"/>
    <w:rsid w:val="46295352"/>
    <w:rsid w:val="462A03C4"/>
    <w:rsid w:val="462C26BC"/>
    <w:rsid w:val="463E5DBA"/>
    <w:rsid w:val="463E7C57"/>
    <w:rsid w:val="46451DA8"/>
    <w:rsid w:val="464B276B"/>
    <w:rsid w:val="464C5C9A"/>
    <w:rsid w:val="4653370A"/>
    <w:rsid w:val="46556D76"/>
    <w:rsid w:val="466E417B"/>
    <w:rsid w:val="467619DF"/>
    <w:rsid w:val="467D67D0"/>
    <w:rsid w:val="467F3325"/>
    <w:rsid w:val="46804174"/>
    <w:rsid w:val="46871264"/>
    <w:rsid w:val="468C4A5D"/>
    <w:rsid w:val="46936AD0"/>
    <w:rsid w:val="46A60034"/>
    <w:rsid w:val="46A916EB"/>
    <w:rsid w:val="46A972FC"/>
    <w:rsid w:val="46AF735F"/>
    <w:rsid w:val="46B55F41"/>
    <w:rsid w:val="46C21B16"/>
    <w:rsid w:val="46D111B2"/>
    <w:rsid w:val="46E12745"/>
    <w:rsid w:val="46E60A55"/>
    <w:rsid w:val="46EA39E5"/>
    <w:rsid w:val="46ED6699"/>
    <w:rsid w:val="46F00D9B"/>
    <w:rsid w:val="46F24E52"/>
    <w:rsid w:val="46F759BB"/>
    <w:rsid w:val="46FA5530"/>
    <w:rsid w:val="46FC44E7"/>
    <w:rsid w:val="470300B3"/>
    <w:rsid w:val="47035AFC"/>
    <w:rsid w:val="47062270"/>
    <w:rsid w:val="470657DD"/>
    <w:rsid w:val="470C667F"/>
    <w:rsid w:val="470D5A47"/>
    <w:rsid w:val="470F6DF6"/>
    <w:rsid w:val="47115D3D"/>
    <w:rsid w:val="471376AB"/>
    <w:rsid w:val="47247D7A"/>
    <w:rsid w:val="47255F73"/>
    <w:rsid w:val="472664D9"/>
    <w:rsid w:val="47273233"/>
    <w:rsid w:val="472856E5"/>
    <w:rsid w:val="47286D57"/>
    <w:rsid w:val="472D3CC8"/>
    <w:rsid w:val="4736553A"/>
    <w:rsid w:val="473A1EB4"/>
    <w:rsid w:val="474E437F"/>
    <w:rsid w:val="475820A1"/>
    <w:rsid w:val="475E23A0"/>
    <w:rsid w:val="475F095D"/>
    <w:rsid w:val="47677542"/>
    <w:rsid w:val="476F6765"/>
    <w:rsid w:val="4770328B"/>
    <w:rsid w:val="47780A50"/>
    <w:rsid w:val="4778454F"/>
    <w:rsid w:val="477E4081"/>
    <w:rsid w:val="477E4D5F"/>
    <w:rsid w:val="478D6310"/>
    <w:rsid w:val="47963A66"/>
    <w:rsid w:val="47A12ECD"/>
    <w:rsid w:val="47A80F9A"/>
    <w:rsid w:val="47A90B79"/>
    <w:rsid w:val="47B7696F"/>
    <w:rsid w:val="47B92A56"/>
    <w:rsid w:val="47C048E7"/>
    <w:rsid w:val="47C24C00"/>
    <w:rsid w:val="47C7594E"/>
    <w:rsid w:val="47CC318E"/>
    <w:rsid w:val="47D738E7"/>
    <w:rsid w:val="47D76745"/>
    <w:rsid w:val="47DC4309"/>
    <w:rsid w:val="47DD40C0"/>
    <w:rsid w:val="47EB2538"/>
    <w:rsid w:val="47F54882"/>
    <w:rsid w:val="47F56748"/>
    <w:rsid w:val="47F6052A"/>
    <w:rsid w:val="47F93DBD"/>
    <w:rsid w:val="47FB58C6"/>
    <w:rsid w:val="47FC7C72"/>
    <w:rsid w:val="48006068"/>
    <w:rsid w:val="48023763"/>
    <w:rsid w:val="480D1C77"/>
    <w:rsid w:val="481810A8"/>
    <w:rsid w:val="481875DD"/>
    <w:rsid w:val="481A55E6"/>
    <w:rsid w:val="48201295"/>
    <w:rsid w:val="48237B48"/>
    <w:rsid w:val="48262243"/>
    <w:rsid w:val="48294D54"/>
    <w:rsid w:val="482C096C"/>
    <w:rsid w:val="48357B7D"/>
    <w:rsid w:val="483B12F4"/>
    <w:rsid w:val="483C0607"/>
    <w:rsid w:val="48480812"/>
    <w:rsid w:val="484B005A"/>
    <w:rsid w:val="48523009"/>
    <w:rsid w:val="48553A0F"/>
    <w:rsid w:val="48583D43"/>
    <w:rsid w:val="485B2EA2"/>
    <w:rsid w:val="48611FAF"/>
    <w:rsid w:val="48647026"/>
    <w:rsid w:val="486D476E"/>
    <w:rsid w:val="486E2291"/>
    <w:rsid w:val="486F6E8F"/>
    <w:rsid w:val="487D30EA"/>
    <w:rsid w:val="487E3210"/>
    <w:rsid w:val="487E7854"/>
    <w:rsid w:val="488120F1"/>
    <w:rsid w:val="48826030"/>
    <w:rsid w:val="48831006"/>
    <w:rsid w:val="48860BA4"/>
    <w:rsid w:val="488C2610"/>
    <w:rsid w:val="488C51B4"/>
    <w:rsid w:val="4891221A"/>
    <w:rsid w:val="489206FC"/>
    <w:rsid w:val="489F0F46"/>
    <w:rsid w:val="48A550A4"/>
    <w:rsid w:val="48A93CCD"/>
    <w:rsid w:val="48A96448"/>
    <w:rsid w:val="48AC4E6D"/>
    <w:rsid w:val="48B303A0"/>
    <w:rsid w:val="48BF0ECA"/>
    <w:rsid w:val="48C25836"/>
    <w:rsid w:val="48D03275"/>
    <w:rsid w:val="48D17303"/>
    <w:rsid w:val="48D24D2C"/>
    <w:rsid w:val="48D52FBF"/>
    <w:rsid w:val="48E019F6"/>
    <w:rsid w:val="48E06318"/>
    <w:rsid w:val="48EA67FD"/>
    <w:rsid w:val="48EB270F"/>
    <w:rsid w:val="48EB691E"/>
    <w:rsid w:val="48EF07F6"/>
    <w:rsid w:val="48FA2DEF"/>
    <w:rsid w:val="48FD1727"/>
    <w:rsid w:val="49036259"/>
    <w:rsid w:val="490665D5"/>
    <w:rsid w:val="490734AA"/>
    <w:rsid w:val="49073892"/>
    <w:rsid w:val="49092C88"/>
    <w:rsid w:val="490A6E3C"/>
    <w:rsid w:val="49111D06"/>
    <w:rsid w:val="491530FE"/>
    <w:rsid w:val="49155662"/>
    <w:rsid w:val="49181F1C"/>
    <w:rsid w:val="491B0B32"/>
    <w:rsid w:val="491B648B"/>
    <w:rsid w:val="491C32DB"/>
    <w:rsid w:val="491F4664"/>
    <w:rsid w:val="49211A81"/>
    <w:rsid w:val="492336EB"/>
    <w:rsid w:val="49247011"/>
    <w:rsid w:val="49251D5C"/>
    <w:rsid w:val="492634DD"/>
    <w:rsid w:val="49301CEB"/>
    <w:rsid w:val="49346B4D"/>
    <w:rsid w:val="4942305D"/>
    <w:rsid w:val="495633EC"/>
    <w:rsid w:val="495B7C48"/>
    <w:rsid w:val="49697F3F"/>
    <w:rsid w:val="49723FA5"/>
    <w:rsid w:val="49730126"/>
    <w:rsid w:val="49736B99"/>
    <w:rsid w:val="497D32E9"/>
    <w:rsid w:val="497D5946"/>
    <w:rsid w:val="49876F0C"/>
    <w:rsid w:val="4987754B"/>
    <w:rsid w:val="498A4A9A"/>
    <w:rsid w:val="498A518A"/>
    <w:rsid w:val="499063F0"/>
    <w:rsid w:val="49924591"/>
    <w:rsid w:val="499B10A2"/>
    <w:rsid w:val="49A106B0"/>
    <w:rsid w:val="49A41063"/>
    <w:rsid w:val="49A44F6F"/>
    <w:rsid w:val="49A60810"/>
    <w:rsid w:val="49A72E81"/>
    <w:rsid w:val="49B05DFB"/>
    <w:rsid w:val="49C862CB"/>
    <w:rsid w:val="49D803BD"/>
    <w:rsid w:val="49DA4C48"/>
    <w:rsid w:val="49DB7F5B"/>
    <w:rsid w:val="49DF2C47"/>
    <w:rsid w:val="49E8307D"/>
    <w:rsid w:val="49F051EE"/>
    <w:rsid w:val="49F12ABD"/>
    <w:rsid w:val="49F86F3B"/>
    <w:rsid w:val="49F95A65"/>
    <w:rsid w:val="49F964FA"/>
    <w:rsid w:val="4A034C87"/>
    <w:rsid w:val="4A082C4E"/>
    <w:rsid w:val="4A092D01"/>
    <w:rsid w:val="4A0932CB"/>
    <w:rsid w:val="4A13394C"/>
    <w:rsid w:val="4A14268D"/>
    <w:rsid w:val="4A146F40"/>
    <w:rsid w:val="4A164EA0"/>
    <w:rsid w:val="4A227F0A"/>
    <w:rsid w:val="4A276036"/>
    <w:rsid w:val="4A281E85"/>
    <w:rsid w:val="4A292C1E"/>
    <w:rsid w:val="4A330713"/>
    <w:rsid w:val="4A33752A"/>
    <w:rsid w:val="4A3B7A0A"/>
    <w:rsid w:val="4A425558"/>
    <w:rsid w:val="4A467D1E"/>
    <w:rsid w:val="4A477284"/>
    <w:rsid w:val="4A482D1F"/>
    <w:rsid w:val="4A4D0A7F"/>
    <w:rsid w:val="4A551A22"/>
    <w:rsid w:val="4A571686"/>
    <w:rsid w:val="4A5C4CBE"/>
    <w:rsid w:val="4A5E02D7"/>
    <w:rsid w:val="4A633D67"/>
    <w:rsid w:val="4A693906"/>
    <w:rsid w:val="4A6B633D"/>
    <w:rsid w:val="4A6C4637"/>
    <w:rsid w:val="4A825C17"/>
    <w:rsid w:val="4A8730CA"/>
    <w:rsid w:val="4A906F28"/>
    <w:rsid w:val="4A923060"/>
    <w:rsid w:val="4A940EFB"/>
    <w:rsid w:val="4A995964"/>
    <w:rsid w:val="4A9A1864"/>
    <w:rsid w:val="4A9B60A3"/>
    <w:rsid w:val="4AA95784"/>
    <w:rsid w:val="4AB204E0"/>
    <w:rsid w:val="4ABE068E"/>
    <w:rsid w:val="4AC4441E"/>
    <w:rsid w:val="4AC70414"/>
    <w:rsid w:val="4ACE4574"/>
    <w:rsid w:val="4AD33C62"/>
    <w:rsid w:val="4AD5507E"/>
    <w:rsid w:val="4ADF7BC5"/>
    <w:rsid w:val="4AE67977"/>
    <w:rsid w:val="4AEA5D90"/>
    <w:rsid w:val="4AF438AD"/>
    <w:rsid w:val="4AFB5709"/>
    <w:rsid w:val="4AFB6176"/>
    <w:rsid w:val="4B066473"/>
    <w:rsid w:val="4B0844A1"/>
    <w:rsid w:val="4B085A49"/>
    <w:rsid w:val="4B110648"/>
    <w:rsid w:val="4B1E3E3F"/>
    <w:rsid w:val="4B1F75DC"/>
    <w:rsid w:val="4B227421"/>
    <w:rsid w:val="4B2C1FE3"/>
    <w:rsid w:val="4B300E69"/>
    <w:rsid w:val="4B357B9A"/>
    <w:rsid w:val="4B3651BD"/>
    <w:rsid w:val="4B377A0B"/>
    <w:rsid w:val="4B3959E5"/>
    <w:rsid w:val="4B3E13BE"/>
    <w:rsid w:val="4B3F6D33"/>
    <w:rsid w:val="4B422262"/>
    <w:rsid w:val="4B48286F"/>
    <w:rsid w:val="4B48668C"/>
    <w:rsid w:val="4B4A40E7"/>
    <w:rsid w:val="4B4F343B"/>
    <w:rsid w:val="4B5135DF"/>
    <w:rsid w:val="4B58308B"/>
    <w:rsid w:val="4B587FC0"/>
    <w:rsid w:val="4B694391"/>
    <w:rsid w:val="4B696F10"/>
    <w:rsid w:val="4B6D4DDB"/>
    <w:rsid w:val="4B6F6689"/>
    <w:rsid w:val="4B762E5D"/>
    <w:rsid w:val="4B7A01BB"/>
    <w:rsid w:val="4B8828E6"/>
    <w:rsid w:val="4B994FDF"/>
    <w:rsid w:val="4B9B17D0"/>
    <w:rsid w:val="4B9F1EFD"/>
    <w:rsid w:val="4BA02E0F"/>
    <w:rsid w:val="4BA43C5C"/>
    <w:rsid w:val="4BA70CD8"/>
    <w:rsid w:val="4BAE4729"/>
    <w:rsid w:val="4BBA414A"/>
    <w:rsid w:val="4BBC7466"/>
    <w:rsid w:val="4BC14985"/>
    <w:rsid w:val="4BC800B9"/>
    <w:rsid w:val="4BD53E78"/>
    <w:rsid w:val="4BDE28DB"/>
    <w:rsid w:val="4BDF3E05"/>
    <w:rsid w:val="4BF15A16"/>
    <w:rsid w:val="4BF237EB"/>
    <w:rsid w:val="4BF50DD8"/>
    <w:rsid w:val="4BF9607B"/>
    <w:rsid w:val="4BFC1DD1"/>
    <w:rsid w:val="4BFE75A4"/>
    <w:rsid w:val="4BFF2A07"/>
    <w:rsid w:val="4C011432"/>
    <w:rsid w:val="4C065C4C"/>
    <w:rsid w:val="4C080421"/>
    <w:rsid w:val="4C122823"/>
    <w:rsid w:val="4C131908"/>
    <w:rsid w:val="4C1D5CE9"/>
    <w:rsid w:val="4C214AE8"/>
    <w:rsid w:val="4C271B2F"/>
    <w:rsid w:val="4C280915"/>
    <w:rsid w:val="4C3376CA"/>
    <w:rsid w:val="4C3A32C3"/>
    <w:rsid w:val="4C410384"/>
    <w:rsid w:val="4C416CE7"/>
    <w:rsid w:val="4C452AE7"/>
    <w:rsid w:val="4C4861C7"/>
    <w:rsid w:val="4C4B6D6B"/>
    <w:rsid w:val="4C4F474B"/>
    <w:rsid w:val="4C57363A"/>
    <w:rsid w:val="4C5C38C1"/>
    <w:rsid w:val="4C6B3EB2"/>
    <w:rsid w:val="4C6C2046"/>
    <w:rsid w:val="4C6D6AE9"/>
    <w:rsid w:val="4C716730"/>
    <w:rsid w:val="4C7403A5"/>
    <w:rsid w:val="4C7433FD"/>
    <w:rsid w:val="4C80160B"/>
    <w:rsid w:val="4C8F7BD1"/>
    <w:rsid w:val="4C9231AB"/>
    <w:rsid w:val="4C925659"/>
    <w:rsid w:val="4C94456A"/>
    <w:rsid w:val="4C9D5DC5"/>
    <w:rsid w:val="4CA06E84"/>
    <w:rsid w:val="4CA8566F"/>
    <w:rsid w:val="4CA86331"/>
    <w:rsid w:val="4CAB3A50"/>
    <w:rsid w:val="4CB876CD"/>
    <w:rsid w:val="4CC61F71"/>
    <w:rsid w:val="4CC67874"/>
    <w:rsid w:val="4CC72077"/>
    <w:rsid w:val="4CCB7FFA"/>
    <w:rsid w:val="4CCF0ACB"/>
    <w:rsid w:val="4CD306BF"/>
    <w:rsid w:val="4CD659D0"/>
    <w:rsid w:val="4CE363B4"/>
    <w:rsid w:val="4CE94F71"/>
    <w:rsid w:val="4CEB604A"/>
    <w:rsid w:val="4CF548B1"/>
    <w:rsid w:val="4D0D68F2"/>
    <w:rsid w:val="4D192119"/>
    <w:rsid w:val="4D1B75CD"/>
    <w:rsid w:val="4D1F2E43"/>
    <w:rsid w:val="4D260792"/>
    <w:rsid w:val="4D286794"/>
    <w:rsid w:val="4D362622"/>
    <w:rsid w:val="4D3D79D8"/>
    <w:rsid w:val="4D3E6949"/>
    <w:rsid w:val="4D3F7E7D"/>
    <w:rsid w:val="4D415CDE"/>
    <w:rsid w:val="4D475BE6"/>
    <w:rsid w:val="4D480998"/>
    <w:rsid w:val="4D497CFD"/>
    <w:rsid w:val="4D4C317C"/>
    <w:rsid w:val="4D4F2E2D"/>
    <w:rsid w:val="4D552AE9"/>
    <w:rsid w:val="4D57454B"/>
    <w:rsid w:val="4D5D40E6"/>
    <w:rsid w:val="4D6236DC"/>
    <w:rsid w:val="4D664D80"/>
    <w:rsid w:val="4D6A5C28"/>
    <w:rsid w:val="4D6E65EF"/>
    <w:rsid w:val="4D76188B"/>
    <w:rsid w:val="4D87070A"/>
    <w:rsid w:val="4D8A79DF"/>
    <w:rsid w:val="4D8B768D"/>
    <w:rsid w:val="4D8C39D6"/>
    <w:rsid w:val="4D8C3F9B"/>
    <w:rsid w:val="4D955C63"/>
    <w:rsid w:val="4DA06EC9"/>
    <w:rsid w:val="4DA40F47"/>
    <w:rsid w:val="4DA65BCA"/>
    <w:rsid w:val="4DAC5613"/>
    <w:rsid w:val="4DB6533C"/>
    <w:rsid w:val="4DC17C1A"/>
    <w:rsid w:val="4DC27D96"/>
    <w:rsid w:val="4DC62DB4"/>
    <w:rsid w:val="4DC86C33"/>
    <w:rsid w:val="4DCD1D9C"/>
    <w:rsid w:val="4DD0024E"/>
    <w:rsid w:val="4DD121A6"/>
    <w:rsid w:val="4DD253FF"/>
    <w:rsid w:val="4DD34AC3"/>
    <w:rsid w:val="4DD93EEF"/>
    <w:rsid w:val="4DDE1FC8"/>
    <w:rsid w:val="4DDF3743"/>
    <w:rsid w:val="4DDF42E4"/>
    <w:rsid w:val="4DE06A57"/>
    <w:rsid w:val="4DE10994"/>
    <w:rsid w:val="4DE1258E"/>
    <w:rsid w:val="4DE431FF"/>
    <w:rsid w:val="4DEF3889"/>
    <w:rsid w:val="4DF22376"/>
    <w:rsid w:val="4DF83928"/>
    <w:rsid w:val="4E001110"/>
    <w:rsid w:val="4E055CAA"/>
    <w:rsid w:val="4E07358D"/>
    <w:rsid w:val="4E084FA5"/>
    <w:rsid w:val="4E0B1995"/>
    <w:rsid w:val="4E0D7837"/>
    <w:rsid w:val="4E0E076C"/>
    <w:rsid w:val="4E152652"/>
    <w:rsid w:val="4E1C7719"/>
    <w:rsid w:val="4E1E2DF7"/>
    <w:rsid w:val="4E1E723B"/>
    <w:rsid w:val="4E1F26EA"/>
    <w:rsid w:val="4E205560"/>
    <w:rsid w:val="4E2B6FDC"/>
    <w:rsid w:val="4E2C727E"/>
    <w:rsid w:val="4E395588"/>
    <w:rsid w:val="4E3B5BB2"/>
    <w:rsid w:val="4E441363"/>
    <w:rsid w:val="4E562FA1"/>
    <w:rsid w:val="4E5768F9"/>
    <w:rsid w:val="4E674E0B"/>
    <w:rsid w:val="4E6D7E86"/>
    <w:rsid w:val="4E721ECB"/>
    <w:rsid w:val="4E790444"/>
    <w:rsid w:val="4E7D14F3"/>
    <w:rsid w:val="4E8074FC"/>
    <w:rsid w:val="4E851260"/>
    <w:rsid w:val="4E891DB1"/>
    <w:rsid w:val="4E912E2A"/>
    <w:rsid w:val="4E9276DB"/>
    <w:rsid w:val="4E987CD0"/>
    <w:rsid w:val="4EA65A24"/>
    <w:rsid w:val="4EA81AA6"/>
    <w:rsid w:val="4EB05CA8"/>
    <w:rsid w:val="4EB23DB5"/>
    <w:rsid w:val="4EB56F40"/>
    <w:rsid w:val="4EBB5F4E"/>
    <w:rsid w:val="4EC206F4"/>
    <w:rsid w:val="4EC804C2"/>
    <w:rsid w:val="4ECC2194"/>
    <w:rsid w:val="4ECF4F0E"/>
    <w:rsid w:val="4ED233D5"/>
    <w:rsid w:val="4ED379BF"/>
    <w:rsid w:val="4ED50362"/>
    <w:rsid w:val="4ED644FD"/>
    <w:rsid w:val="4EE55A8D"/>
    <w:rsid w:val="4EE727AC"/>
    <w:rsid w:val="4EE848F2"/>
    <w:rsid w:val="4EEB7FBA"/>
    <w:rsid w:val="4EF40714"/>
    <w:rsid w:val="4EF66C2F"/>
    <w:rsid w:val="4F08738B"/>
    <w:rsid w:val="4F091796"/>
    <w:rsid w:val="4F0A0CAA"/>
    <w:rsid w:val="4F0A1B67"/>
    <w:rsid w:val="4F0F1601"/>
    <w:rsid w:val="4F186C40"/>
    <w:rsid w:val="4F1B313E"/>
    <w:rsid w:val="4F2046EE"/>
    <w:rsid w:val="4F2071C4"/>
    <w:rsid w:val="4F244FF9"/>
    <w:rsid w:val="4F274CB8"/>
    <w:rsid w:val="4F290754"/>
    <w:rsid w:val="4F2E12DB"/>
    <w:rsid w:val="4F2F0C28"/>
    <w:rsid w:val="4F3014EE"/>
    <w:rsid w:val="4F323D48"/>
    <w:rsid w:val="4F334669"/>
    <w:rsid w:val="4F364C85"/>
    <w:rsid w:val="4F376137"/>
    <w:rsid w:val="4F3F50A8"/>
    <w:rsid w:val="4F40432B"/>
    <w:rsid w:val="4F4363ED"/>
    <w:rsid w:val="4F4D0C97"/>
    <w:rsid w:val="4F59302E"/>
    <w:rsid w:val="4F5C0F56"/>
    <w:rsid w:val="4F5C6860"/>
    <w:rsid w:val="4F5D4B99"/>
    <w:rsid w:val="4F6B4DC9"/>
    <w:rsid w:val="4F770CA4"/>
    <w:rsid w:val="4F786E27"/>
    <w:rsid w:val="4F812991"/>
    <w:rsid w:val="4F892A64"/>
    <w:rsid w:val="4F897107"/>
    <w:rsid w:val="4F8A395E"/>
    <w:rsid w:val="4F8F155E"/>
    <w:rsid w:val="4F942085"/>
    <w:rsid w:val="4F956CE9"/>
    <w:rsid w:val="4FA16032"/>
    <w:rsid w:val="4FAE05F7"/>
    <w:rsid w:val="4FB018FE"/>
    <w:rsid w:val="4FCA44E5"/>
    <w:rsid w:val="4FD07919"/>
    <w:rsid w:val="4FD4125A"/>
    <w:rsid w:val="4FD852AA"/>
    <w:rsid w:val="4FE5113A"/>
    <w:rsid w:val="4FE83829"/>
    <w:rsid w:val="4FEC2662"/>
    <w:rsid w:val="4FEE64DE"/>
    <w:rsid w:val="4FF00CCA"/>
    <w:rsid w:val="4FF40975"/>
    <w:rsid w:val="4FF45E6A"/>
    <w:rsid w:val="4FF53ACC"/>
    <w:rsid w:val="50045CD6"/>
    <w:rsid w:val="5007749D"/>
    <w:rsid w:val="50090DD7"/>
    <w:rsid w:val="50097F19"/>
    <w:rsid w:val="500A3661"/>
    <w:rsid w:val="500F59E7"/>
    <w:rsid w:val="50112496"/>
    <w:rsid w:val="5014026E"/>
    <w:rsid w:val="50161512"/>
    <w:rsid w:val="501D462F"/>
    <w:rsid w:val="501F7395"/>
    <w:rsid w:val="5022380E"/>
    <w:rsid w:val="502C1764"/>
    <w:rsid w:val="502D205C"/>
    <w:rsid w:val="50330CE2"/>
    <w:rsid w:val="503428B8"/>
    <w:rsid w:val="50394DDB"/>
    <w:rsid w:val="503D33CE"/>
    <w:rsid w:val="503D4511"/>
    <w:rsid w:val="503F376D"/>
    <w:rsid w:val="503F61BA"/>
    <w:rsid w:val="504A1249"/>
    <w:rsid w:val="504B1D3C"/>
    <w:rsid w:val="504C5744"/>
    <w:rsid w:val="505504A4"/>
    <w:rsid w:val="50565646"/>
    <w:rsid w:val="507011F6"/>
    <w:rsid w:val="50727DE4"/>
    <w:rsid w:val="50787DFC"/>
    <w:rsid w:val="507E0D8F"/>
    <w:rsid w:val="5088008C"/>
    <w:rsid w:val="508C511B"/>
    <w:rsid w:val="50920F1A"/>
    <w:rsid w:val="50933DFE"/>
    <w:rsid w:val="509C7369"/>
    <w:rsid w:val="50A842C3"/>
    <w:rsid w:val="50B23711"/>
    <w:rsid w:val="50B23CA1"/>
    <w:rsid w:val="50B2791C"/>
    <w:rsid w:val="50B82753"/>
    <w:rsid w:val="50BA2097"/>
    <w:rsid w:val="50BC5502"/>
    <w:rsid w:val="50CB1A0C"/>
    <w:rsid w:val="50CB78F8"/>
    <w:rsid w:val="50D0330E"/>
    <w:rsid w:val="50D158E7"/>
    <w:rsid w:val="50D23090"/>
    <w:rsid w:val="50D45957"/>
    <w:rsid w:val="50DB44D1"/>
    <w:rsid w:val="50E559D5"/>
    <w:rsid w:val="50EE048A"/>
    <w:rsid w:val="50F63507"/>
    <w:rsid w:val="50FB4419"/>
    <w:rsid w:val="510E41B9"/>
    <w:rsid w:val="510E762E"/>
    <w:rsid w:val="510F4850"/>
    <w:rsid w:val="51103E09"/>
    <w:rsid w:val="51194DA0"/>
    <w:rsid w:val="511A0D6B"/>
    <w:rsid w:val="511B527A"/>
    <w:rsid w:val="512252A3"/>
    <w:rsid w:val="5124248B"/>
    <w:rsid w:val="51260464"/>
    <w:rsid w:val="51283F75"/>
    <w:rsid w:val="512C6CC1"/>
    <w:rsid w:val="512E0D75"/>
    <w:rsid w:val="512F26F1"/>
    <w:rsid w:val="51392738"/>
    <w:rsid w:val="513F7F19"/>
    <w:rsid w:val="51452A55"/>
    <w:rsid w:val="51480654"/>
    <w:rsid w:val="51485F8E"/>
    <w:rsid w:val="5149329D"/>
    <w:rsid w:val="514A0DC5"/>
    <w:rsid w:val="5154694D"/>
    <w:rsid w:val="51583D89"/>
    <w:rsid w:val="51584143"/>
    <w:rsid w:val="515A3276"/>
    <w:rsid w:val="515B4C60"/>
    <w:rsid w:val="515B5541"/>
    <w:rsid w:val="516047AF"/>
    <w:rsid w:val="516401E0"/>
    <w:rsid w:val="51665412"/>
    <w:rsid w:val="51705BCE"/>
    <w:rsid w:val="517331A5"/>
    <w:rsid w:val="517538B8"/>
    <w:rsid w:val="51757DCE"/>
    <w:rsid w:val="517D02E1"/>
    <w:rsid w:val="517E770D"/>
    <w:rsid w:val="51837B56"/>
    <w:rsid w:val="518618C7"/>
    <w:rsid w:val="51867640"/>
    <w:rsid w:val="51895714"/>
    <w:rsid w:val="51935A9E"/>
    <w:rsid w:val="51A56D29"/>
    <w:rsid w:val="51B21CA4"/>
    <w:rsid w:val="51B73A86"/>
    <w:rsid w:val="51D04B7A"/>
    <w:rsid w:val="51D064EC"/>
    <w:rsid w:val="51D76CB2"/>
    <w:rsid w:val="51DD055F"/>
    <w:rsid w:val="51DD3D2D"/>
    <w:rsid w:val="51DE0530"/>
    <w:rsid w:val="51DE4318"/>
    <w:rsid w:val="51E022D0"/>
    <w:rsid w:val="51E4092C"/>
    <w:rsid w:val="51E46763"/>
    <w:rsid w:val="51E72F3B"/>
    <w:rsid w:val="51EF0592"/>
    <w:rsid w:val="51EF493C"/>
    <w:rsid w:val="51F22C0D"/>
    <w:rsid w:val="51F53C6A"/>
    <w:rsid w:val="520139FF"/>
    <w:rsid w:val="521F6768"/>
    <w:rsid w:val="522035EE"/>
    <w:rsid w:val="52205A1E"/>
    <w:rsid w:val="523013E7"/>
    <w:rsid w:val="52343BB7"/>
    <w:rsid w:val="52384892"/>
    <w:rsid w:val="523E0965"/>
    <w:rsid w:val="52420CF5"/>
    <w:rsid w:val="52551663"/>
    <w:rsid w:val="52583720"/>
    <w:rsid w:val="526A5369"/>
    <w:rsid w:val="52725334"/>
    <w:rsid w:val="527A194D"/>
    <w:rsid w:val="527B1C0E"/>
    <w:rsid w:val="527B3A34"/>
    <w:rsid w:val="528530EC"/>
    <w:rsid w:val="52866086"/>
    <w:rsid w:val="528E13D2"/>
    <w:rsid w:val="529250BD"/>
    <w:rsid w:val="529669FB"/>
    <w:rsid w:val="52990AB4"/>
    <w:rsid w:val="5299734A"/>
    <w:rsid w:val="529A406A"/>
    <w:rsid w:val="52A25D17"/>
    <w:rsid w:val="52B366B4"/>
    <w:rsid w:val="52C60150"/>
    <w:rsid w:val="52D1704A"/>
    <w:rsid w:val="52D33CF4"/>
    <w:rsid w:val="52DF4F86"/>
    <w:rsid w:val="52E454E6"/>
    <w:rsid w:val="52E511E1"/>
    <w:rsid w:val="52E676A8"/>
    <w:rsid w:val="52E74DF1"/>
    <w:rsid w:val="52F239F0"/>
    <w:rsid w:val="52F60183"/>
    <w:rsid w:val="52F758E1"/>
    <w:rsid w:val="52F83A10"/>
    <w:rsid w:val="52FB1111"/>
    <w:rsid w:val="52FC1C59"/>
    <w:rsid w:val="52FC30C8"/>
    <w:rsid w:val="52FD4E2B"/>
    <w:rsid w:val="52FE01FF"/>
    <w:rsid w:val="52FF25AF"/>
    <w:rsid w:val="530A48BE"/>
    <w:rsid w:val="530A6FD2"/>
    <w:rsid w:val="530B19DF"/>
    <w:rsid w:val="530B6AA4"/>
    <w:rsid w:val="53105943"/>
    <w:rsid w:val="532A2BBD"/>
    <w:rsid w:val="53325EC1"/>
    <w:rsid w:val="53343E54"/>
    <w:rsid w:val="533640B5"/>
    <w:rsid w:val="5339139D"/>
    <w:rsid w:val="53427816"/>
    <w:rsid w:val="53463AEA"/>
    <w:rsid w:val="53464B60"/>
    <w:rsid w:val="53487363"/>
    <w:rsid w:val="534A2819"/>
    <w:rsid w:val="534A63FB"/>
    <w:rsid w:val="534F0509"/>
    <w:rsid w:val="53523477"/>
    <w:rsid w:val="536732FB"/>
    <w:rsid w:val="53690B39"/>
    <w:rsid w:val="53733150"/>
    <w:rsid w:val="5375445B"/>
    <w:rsid w:val="537E3A4C"/>
    <w:rsid w:val="537F3CD2"/>
    <w:rsid w:val="53896F69"/>
    <w:rsid w:val="539172A2"/>
    <w:rsid w:val="53954DBB"/>
    <w:rsid w:val="53966710"/>
    <w:rsid w:val="539D7A8B"/>
    <w:rsid w:val="53A21B49"/>
    <w:rsid w:val="53A54EB3"/>
    <w:rsid w:val="53A65505"/>
    <w:rsid w:val="53A8672D"/>
    <w:rsid w:val="53AA7286"/>
    <w:rsid w:val="53AF3D0C"/>
    <w:rsid w:val="53B43E14"/>
    <w:rsid w:val="53B90514"/>
    <w:rsid w:val="53BB3372"/>
    <w:rsid w:val="53BB3B86"/>
    <w:rsid w:val="53BF1915"/>
    <w:rsid w:val="53C27C9E"/>
    <w:rsid w:val="53C338F1"/>
    <w:rsid w:val="53C55041"/>
    <w:rsid w:val="53CC2DEF"/>
    <w:rsid w:val="53CD6BFB"/>
    <w:rsid w:val="53CF4D6A"/>
    <w:rsid w:val="53D96CBF"/>
    <w:rsid w:val="53DE7630"/>
    <w:rsid w:val="53E42082"/>
    <w:rsid w:val="53E80C2C"/>
    <w:rsid w:val="53E8407D"/>
    <w:rsid w:val="53EE3D33"/>
    <w:rsid w:val="53F03B1F"/>
    <w:rsid w:val="53F21EB9"/>
    <w:rsid w:val="53F4509E"/>
    <w:rsid w:val="53FB1163"/>
    <w:rsid w:val="53FB2950"/>
    <w:rsid w:val="54064D3A"/>
    <w:rsid w:val="540D4885"/>
    <w:rsid w:val="540E1B14"/>
    <w:rsid w:val="540F2989"/>
    <w:rsid w:val="541027B6"/>
    <w:rsid w:val="541300F7"/>
    <w:rsid w:val="54180B9F"/>
    <w:rsid w:val="541C170C"/>
    <w:rsid w:val="541C6CDE"/>
    <w:rsid w:val="54266A3E"/>
    <w:rsid w:val="54271991"/>
    <w:rsid w:val="54315C47"/>
    <w:rsid w:val="543212EC"/>
    <w:rsid w:val="54370048"/>
    <w:rsid w:val="543834DA"/>
    <w:rsid w:val="54390059"/>
    <w:rsid w:val="54396077"/>
    <w:rsid w:val="5442439D"/>
    <w:rsid w:val="54461843"/>
    <w:rsid w:val="54467716"/>
    <w:rsid w:val="5447538A"/>
    <w:rsid w:val="544774B8"/>
    <w:rsid w:val="54481EB3"/>
    <w:rsid w:val="54486E20"/>
    <w:rsid w:val="545071CD"/>
    <w:rsid w:val="545341EA"/>
    <w:rsid w:val="54552D92"/>
    <w:rsid w:val="54616CF0"/>
    <w:rsid w:val="54641116"/>
    <w:rsid w:val="5464516E"/>
    <w:rsid w:val="546777E3"/>
    <w:rsid w:val="5468792F"/>
    <w:rsid w:val="54746BB6"/>
    <w:rsid w:val="54784DF0"/>
    <w:rsid w:val="547B4710"/>
    <w:rsid w:val="547E3A4C"/>
    <w:rsid w:val="549257BA"/>
    <w:rsid w:val="54927C9E"/>
    <w:rsid w:val="549600AB"/>
    <w:rsid w:val="54A92144"/>
    <w:rsid w:val="54A95C1C"/>
    <w:rsid w:val="54A96A33"/>
    <w:rsid w:val="54AE0A1C"/>
    <w:rsid w:val="54B1765D"/>
    <w:rsid w:val="54B67B8C"/>
    <w:rsid w:val="54CD0D2F"/>
    <w:rsid w:val="54CE1916"/>
    <w:rsid w:val="54D126CA"/>
    <w:rsid w:val="54D32E23"/>
    <w:rsid w:val="54DF6C1C"/>
    <w:rsid w:val="54E669B8"/>
    <w:rsid w:val="54E670BC"/>
    <w:rsid w:val="54F66C0C"/>
    <w:rsid w:val="54F8397A"/>
    <w:rsid w:val="55022AFC"/>
    <w:rsid w:val="55046501"/>
    <w:rsid w:val="55046B0A"/>
    <w:rsid w:val="550B3392"/>
    <w:rsid w:val="550B74B3"/>
    <w:rsid w:val="550C471A"/>
    <w:rsid w:val="550D0E46"/>
    <w:rsid w:val="550F5457"/>
    <w:rsid w:val="551060CC"/>
    <w:rsid w:val="55166AFC"/>
    <w:rsid w:val="5519770C"/>
    <w:rsid w:val="55197E94"/>
    <w:rsid w:val="551B311D"/>
    <w:rsid w:val="551D5DBC"/>
    <w:rsid w:val="55297DC0"/>
    <w:rsid w:val="552E4CFA"/>
    <w:rsid w:val="55314D1F"/>
    <w:rsid w:val="553542A2"/>
    <w:rsid w:val="55360F0C"/>
    <w:rsid w:val="553A03F9"/>
    <w:rsid w:val="553E5A40"/>
    <w:rsid w:val="554161CC"/>
    <w:rsid w:val="554226C2"/>
    <w:rsid w:val="55445BEA"/>
    <w:rsid w:val="554513CC"/>
    <w:rsid w:val="554519CF"/>
    <w:rsid w:val="55471513"/>
    <w:rsid w:val="554A7FD0"/>
    <w:rsid w:val="55510C39"/>
    <w:rsid w:val="55582CB9"/>
    <w:rsid w:val="55587F91"/>
    <w:rsid w:val="555F3776"/>
    <w:rsid w:val="55633635"/>
    <w:rsid w:val="556349FD"/>
    <w:rsid w:val="55656DFD"/>
    <w:rsid w:val="55681DEC"/>
    <w:rsid w:val="556A0259"/>
    <w:rsid w:val="556B2C08"/>
    <w:rsid w:val="55725379"/>
    <w:rsid w:val="557328E1"/>
    <w:rsid w:val="557A167E"/>
    <w:rsid w:val="557E7897"/>
    <w:rsid w:val="55820D55"/>
    <w:rsid w:val="558412AD"/>
    <w:rsid w:val="558C0E8A"/>
    <w:rsid w:val="558D729C"/>
    <w:rsid w:val="558E55E4"/>
    <w:rsid w:val="559063F4"/>
    <w:rsid w:val="55937544"/>
    <w:rsid w:val="55984A97"/>
    <w:rsid w:val="559966EB"/>
    <w:rsid w:val="559C0A3F"/>
    <w:rsid w:val="55A02108"/>
    <w:rsid w:val="55A03D42"/>
    <w:rsid w:val="55A8288F"/>
    <w:rsid w:val="55AE5944"/>
    <w:rsid w:val="55B234CF"/>
    <w:rsid w:val="55BD080C"/>
    <w:rsid w:val="55BF72E4"/>
    <w:rsid w:val="55C13F66"/>
    <w:rsid w:val="55C154B3"/>
    <w:rsid w:val="55C30BEC"/>
    <w:rsid w:val="55C620C7"/>
    <w:rsid w:val="55C9608C"/>
    <w:rsid w:val="55CC1074"/>
    <w:rsid w:val="55CD1203"/>
    <w:rsid w:val="55D02F7C"/>
    <w:rsid w:val="55D15241"/>
    <w:rsid w:val="55D17774"/>
    <w:rsid w:val="55D6593D"/>
    <w:rsid w:val="55DD4FAE"/>
    <w:rsid w:val="55DF3EDC"/>
    <w:rsid w:val="55E65BDF"/>
    <w:rsid w:val="55E93C91"/>
    <w:rsid w:val="55F83C71"/>
    <w:rsid w:val="55F85C22"/>
    <w:rsid w:val="55FA1C4C"/>
    <w:rsid w:val="5605518B"/>
    <w:rsid w:val="56055DC0"/>
    <w:rsid w:val="56095634"/>
    <w:rsid w:val="560B5142"/>
    <w:rsid w:val="56135F7D"/>
    <w:rsid w:val="56187593"/>
    <w:rsid w:val="561A0B83"/>
    <w:rsid w:val="561A67BA"/>
    <w:rsid w:val="561C6F77"/>
    <w:rsid w:val="561E2CA6"/>
    <w:rsid w:val="56212407"/>
    <w:rsid w:val="56254601"/>
    <w:rsid w:val="562C6699"/>
    <w:rsid w:val="563022F8"/>
    <w:rsid w:val="5641544B"/>
    <w:rsid w:val="564F23F1"/>
    <w:rsid w:val="5651534B"/>
    <w:rsid w:val="56530D8B"/>
    <w:rsid w:val="56546048"/>
    <w:rsid w:val="565E4956"/>
    <w:rsid w:val="56654B82"/>
    <w:rsid w:val="56675DE1"/>
    <w:rsid w:val="566C75CC"/>
    <w:rsid w:val="566C77A0"/>
    <w:rsid w:val="56704468"/>
    <w:rsid w:val="56794722"/>
    <w:rsid w:val="567D65D5"/>
    <w:rsid w:val="56823B31"/>
    <w:rsid w:val="56857CEE"/>
    <w:rsid w:val="56861B1D"/>
    <w:rsid w:val="56942181"/>
    <w:rsid w:val="56956B54"/>
    <w:rsid w:val="56963C73"/>
    <w:rsid w:val="569A0475"/>
    <w:rsid w:val="56A011DA"/>
    <w:rsid w:val="56A3079F"/>
    <w:rsid w:val="56AE0E3B"/>
    <w:rsid w:val="56AE6E6E"/>
    <w:rsid w:val="56B338FB"/>
    <w:rsid w:val="56B35BD8"/>
    <w:rsid w:val="56B420C5"/>
    <w:rsid w:val="56B76D47"/>
    <w:rsid w:val="56BA3597"/>
    <w:rsid w:val="56C07552"/>
    <w:rsid w:val="56C57580"/>
    <w:rsid w:val="56C71B57"/>
    <w:rsid w:val="56D431FC"/>
    <w:rsid w:val="56D54363"/>
    <w:rsid w:val="56D811A4"/>
    <w:rsid w:val="56E02863"/>
    <w:rsid w:val="56E437F7"/>
    <w:rsid w:val="56EB4A37"/>
    <w:rsid w:val="56EC4189"/>
    <w:rsid w:val="56F066CD"/>
    <w:rsid w:val="56F410DA"/>
    <w:rsid w:val="56F6740A"/>
    <w:rsid w:val="56F81F6D"/>
    <w:rsid w:val="56FD575B"/>
    <w:rsid w:val="57021E26"/>
    <w:rsid w:val="57051060"/>
    <w:rsid w:val="5706105C"/>
    <w:rsid w:val="57071C1D"/>
    <w:rsid w:val="57093B5B"/>
    <w:rsid w:val="570A416A"/>
    <w:rsid w:val="57130E0A"/>
    <w:rsid w:val="57161DE8"/>
    <w:rsid w:val="571656B7"/>
    <w:rsid w:val="571679FD"/>
    <w:rsid w:val="57190565"/>
    <w:rsid w:val="57196902"/>
    <w:rsid w:val="571975FD"/>
    <w:rsid w:val="571C6E21"/>
    <w:rsid w:val="57215DB9"/>
    <w:rsid w:val="57253CCE"/>
    <w:rsid w:val="572A12C0"/>
    <w:rsid w:val="572E4189"/>
    <w:rsid w:val="573771D7"/>
    <w:rsid w:val="573C05FD"/>
    <w:rsid w:val="574C282A"/>
    <w:rsid w:val="57502DF7"/>
    <w:rsid w:val="575261F6"/>
    <w:rsid w:val="5755011E"/>
    <w:rsid w:val="57583CB7"/>
    <w:rsid w:val="575912BC"/>
    <w:rsid w:val="57592D9E"/>
    <w:rsid w:val="575D56CD"/>
    <w:rsid w:val="575E6DFF"/>
    <w:rsid w:val="57615005"/>
    <w:rsid w:val="576B4992"/>
    <w:rsid w:val="57700934"/>
    <w:rsid w:val="577C6413"/>
    <w:rsid w:val="577D1C17"/>
    <w:rsid w:val="577D3350"/>
    <w:rsid w:val="577E79BB"/>
    <w:rsid w:val="578127AE"/>
    <w:rsid w:val="5784776D"/>
    <w:rsid w:val="5785682F"/>
    <w:rsid w:val="57860D17"/>
    <w:rsid w:val="57871B87"/>
    <w:rsid w:val="578B1DB0"/>
    <w:rsid w:val="5792183A"/>
    <w:rsid w:val="579272EF"/>
    <w:rsid w:val="57990807"/>
    <w:rsid w:val="57A34338"/>
    <w:rsid w:val="57B328E2"/>
    <w:rsid w:val="57BC63AD"/>
    <w:rsid w:val="57BD63E5"/>
    <w:rsid w:val="57BE1300"/>
    <w:rsid w:val="57C91E71"/>
    <w:rsid w:val="57C948C5"/>
    <w:rsid w:val="57CB0D1E"/>
    <w:rsid w:val="57CF56E5"/>
    <w:rsid w:val="57D546C7"/>
    <w:rsid w:val="57DB7F4B"/>
    <w:rsid w:val="57DE13E4"/>
    <w:rsid w:val="57EA1A61"/>
    <w:rsid w:val="57EA24AB"/>
    <w:rsid w:val="57EB1A5D"/>
    <w:rsid w:val="57EB27D1"/>
    <w:rsid w:val="57F040E0"/>
    <w:rsid w:val="57F3141E"/>
    <w:rsid w:val="57F32E45"/>
    <w:rsid w:val="57FB613D"/>
    <w:rsid w:val="57FC1798"/>
    <w:rsid w:val="58025649"/>
    <w:rsid w:val="58077B89"/>
    <w:rsid w:val="58082335"/>
    <w:rsid w:val="580C70ED"/>
    <w:rsid w:val="58113C44"/>
    <w:rsid w:val="581717CB"/>
    <w:rsid w:val="58174846"/>
    <w:rsid w:val="581F140C"/>
    <w:rsid w:val="58202B2F"/>
    <w:rsid w:val="58232A99"/>
    <w:rsid w:val="582638BC"/>
    <w:rsid w:val="58274B03"/>
    <w:rsid w:val="58276845"/>
    <w:rsid w:val="582F38B5"/>
    <w:rsid w:val="5830225E"/>
    <w:rsid w:val="583122A8"/>
    <w:rsid w:val="58325EA1"/>
    <w:rsid w:val="583D7A0C"/>
    <w:rsid w:val="5843484E"/>
    <w:rsid w:val="585035B9"/>
    <w:rsid w:val="58510D21"/>
    <w:rsid w:val="58531D80"/>
    <w:rsid w:val="585C18AF"/>
    <w:rsid w:val="58696CCD"/>
    <w:rsid w:val="586E165D"/>
    <w:rsid w:val="586F4CAE"/>
    <w:rsid w:val="58737C32"/>
    <w:rsid w:val="58767C5F"/>
    <w:rsid w:val="587805DB"/>
    <w:rsid w:val="587B339E"/>
    <w:rsid w:val="587C1BA6"/>
    <w:rsid w:val="58884D93"/>
    <w:rsid w:val="588C3B67"/>
    <w:rsid w:val="5891790D"/>
    <w:rsid w:val="58923D16"/>
    <w:rsid w:val="589565D1"/>
    <w:rsid w:val="58996D24"/>
    <w:rsid w:val="589C14A9"/>
    <w:rsid w:val="58A0657E"/>
    <w:rsid w:val="58A5760F"/>
    <w:rsid w:val="58AB6157"/>
    <w:rsid w:val="58AD704A"/>
    <w:rsid w:val="58B11707"/>
    <w:rsid w:val="58B13B07"/>
    <w:rsid w:val="58B33079"/>
    <w:rsid w:val="58B54E9B"/>
    <w:rsid w:val="58C20C42"/>
    <w:rsid w:val="58C67B63"/>
    <w:rsid w:val="58C81445"/>
    <w:rsid w:val="58CB3D07"/>
    <w:rsid w:val="58D614D9"/>
    <w:rsid w:val="58D82C64"/>
    <w:rsid w:val="58DE6009"/>
    <w:rsid w:val="58E719BD"/>
    <w:rsid w:val="58E72896"/>
    <w:rsid w:val="58F01817"/>
    <w:rsid w:val="58F4211A"/>
    <w:rsid w:val="58F7437F"/>
    <w:rsid w:val="59005833"/>
    <w:rsid w:val="5904041B"/>
    <w:rsid w:val="590A7688"/>
    <w:rsid w:val="59145AEE"/>
    <w:rsid w:val="591879F6"/>
    <w:rsid w:val="591C294F"/>
    <w:rsid w:val="59203C95"/>
    <w:rsid w:val="59345076"/>
    <w:rsid w:val="5935748F"/>
    <w:rsid w:val="593B24A1"/>
    <w:rsid w:val="593C5699"/>
    <w:rsid w:val="593C7677"/>
    <w:rsid w:val="5946268D"/>
    <w:rsid w:val="5948512E"/>
    <w:rsid w:val="594F6C56"/>
    <w:rsid w:val="59640AE7"/>
    <w:rsid w:val="596E69A9"/>
    <w:rsid w:val="59712E67"/>
    <w:rsid w:val="59765E9E"/>
    <w:rsid w:val="597D0DDF"/>
    <w:rsid w:val="597E0529"/>
    <w:rsid w:val="597F1F3C"/>
    <w:rsid w:val="59823163"/>
    <w:rsid w:val="598756B2"/>
    <w:rsid w:val="59882246"/>
    <w:rsid w:val="59894730"/>
    <w:rsid w:val="598D4573"/>
    <w:rsid w:val="59952743"/>
    <w:rsid w:val="599574DE"/>
    <w:rsid w:val="59A26566"/>
    <w:rsid w:val="59AE68E1"/>
    <w:rsid w:val="59B154AF"/>
    <w:rsid w:val="59BB278E"/>
    <w:rsid w:val="59BF4C4C"/>
    <w:rsid w:val="59C87D42"/>
    <w:rsid w:val="59CE7E15"/>
    <w:rsid w:val="59D00382"/>
    <w:rsid w:val="59D20A6D"/>
    <w:rsid w:val="59D3048F"/>
    <w:rsid w:val="59D55EED"/>
    <w:rsid w:val="59D84DC1"/>
    <w:rsid w:val="59DC281E"/>
    <w:rsid w:val="59E86C22"/>
    <w:rsid w:val="59EB58E0"/>
    <w:rsid w:val="59EE7735"/>
    <w:rsid w:val="59F77A74"/>
    <w:rsid w:val="59F77EDE"/>
    <w:rsid w:val="59F969DC"/>
    <w:rsid w:val="5A01786F"/>
    <w:rsid w:val="5A026A41"/>
    <w:rsid w:val="5A0439C9"/>
    <w:rsid w:val="5A077842"/>
    <w:rsid w:val="5A0D695A"/>
    <w:rsid w:val="5A0F037A"/>
    <w:rsid w:val="5A10267D"/>
    <w:rsid w:val="5A114E1C"/>
    <w:rsid w:val="5A127E81"/>
    <w:rsid w:val="5A163AC9"/>
    <w:rsid w:val="5A1707EF"/>
    <w:rsid w:val="5A172E18"/>
    <w:rsid w:val="5A1C61D3"/>
    <w:rsid w:val="5A1E399C"/>
    <w:rsid w:val="5A2161DD"/>
    <w:rsid w:val="5A231234"/>
    <w:rsid w:val="5A235634"/>
    <w:rsid w:val="5A2B7274"/>
    <w:rsid w:val="5A2F53A7"/>
    <w:rsid w:val="5A333405"/>
    <w:rsid w:val="5A3757EA"/>
    <w:rsid w:val="5A390720"/>
    <w:rsid w:val="5A3B10BC"/>
    <w:rsid w:val="5A40025B"/>
    <w:rsid w:val="5A436B34"/>
    <w:rsid w:val="5A453DED"/>
    <w:rsid w:val="5A455228"/>
    <w:rsid w:val="5A4913A6"/>
    <w:rsid w:val="5A4C5DA6"/>
    <w:rsid w:val="5A4E3E05"/>
    <w:rsid w:val="5A4E4082"/>
    <w:rsid w:val="5A5016A0"/>
    <w:rsid w:val="5A513CE3"/>
    <w:rsid w:val="5A5510BE"/>
    <w:rsid w:val="5A5B6824"/>
    <w:rsid w:val="5A6079FD"/>
    <w:rsid w:val="5A63665E"/>
    <w:rsid w:val="5A6B6BCC"/>
    <w:rsid w:val="5A6D208C"/>
    <w:rsid w:val="5A6E0E4A"/>
    <w:rsid w:val="5A7060D6"/>
    <w:rsid w:val="5A7639DC"/>
    <w:rsid w:val="5A767A40"/>
    <w:rsid w:val="5A780793"/>
    <w:rsid w:val="5A7C7422"/>
    <w:rsid w:val="5A7D5044"/>
    <w:rsid w:val="5A7D5CB2"/>
    <w:rsid w:val="5A824FAE"/>
    <w:rsid w:val="5A825659"/>
    <w:rsid w:val="5A8A1B1A"/>
    <w:rsid w:val="5A996BF2"/>
    <w:rsid w:val="5A9C3935"/>
    <w:rsid w:val="5AA072FF"/>
    <w:rsid w:val="5AA11EDB"/>
    <w:rsid w:val="5AA214B0"/>
    <w:rsid w:val="5AA71ED4"/>
    <w:rsid w:val="5AAF4111"/>
    <w:rsid w:val="5AB47E19"/>
    <w:rsid w:val="5AB70F60"/>
    <w:rsid w:val="5ABF4C89"/>
    <w:rsid w:val="5AC068B6"/>
    <w:rsid w:val="5ACC1AD2"/>
    <w:rsid w:val="5AD35681"/>
    <w:rsid w:val="5AD511BB"/>
    <w:rsid w:val="5AD97CE3"/>
    <w:rsid w:val="5ADA3727"/>
    <w:rsid w:val="5ADD38AB"/>
    <w:rsid w:val="5ADE5BF3"/>
    <w:rsid w:val="5AE03B35"/>
    <w:rsid w:val="5AE27F04"/>
    <w:rsid w:val="5AEB099F"/>
    <w:rsid w:val="5AEC5BA3"/>
    <w:rsid w:val="5AF0539E"/>
    <w:rsid w:val="5AF1051B"/>
    <w:rsid w:val="5AF32C2D"/>
    <w:rsid w:val="5AF5164B"/>
    <w:rsid w:val="5AFA2448"/>
    <w:rsid w:val="5AFE0EC8"/>
    <w:rsid w:val="5AFE2CCE"/>
    <w:rsid w:val="5B05291A"/>
    <w:rsid w:val="5B081771"/>
    <w:rsid w:val="5B085807"/>
    <w:rsid w:val="5B0A20B4"/>
    <w:rsid w:val="5B176270"/>
    <w:rsid w:val="5B2F452B"/>
    <w:rsid w:val="5B302E1E"/>
    <w:rsid w:val="5B340918"/>
    <w:rsid w:val="5B347EB3"/>
    <w:rsid w:val="5B3917E9"/>
    <w:rsid w:val="5B3924F1"/>
    <w:rsid w:val="5B3C72C9"/>
    <w:rsid w:val="5B3F37CC"/>
    <w:rsid w:val="5B4710BE"/>
    <w:rsid w:val="5B4E7251"/>
    <w:rsid w:val="5B52450B"/>
    <w:rsid w:val="5B527389"/>
    <w:rsid w:val="5B532006"/>
    <w:rsid w:val="5B587996"/>
    <w:rsid w:val="5B5C325B"/>
    <w:rsid w:val="5B6B12DC"/>
    <w:rsid w:val="5B6E754C"/>
    <w:rsid w:val="5B726DB7"/>
    <w:rsid w:val="5B732EA5"/>
    <w:rsid w:val="5B753524"/>
    <w:rsid w:val="5B770A01"/>
    <w:rsid w:val="5B797673"/>
    <w:rsid w:val="5B7C1A5F"/>
    <w:rsid w:val="5B8D4A70"/>
    <w:rsid w:val="5B936996"/>
    <w:rsid w:val="5B9871F1"/>
    <w:rsid w:val="5B994336"/>
    <w:rsid w:val="5B9E32F7"/>
    <w:rsid w:val="5B9E3747"/>
    <w:rsid w:val="5B9F368B"/>
    <w:rsid w:val="5BA56F41"/>
    <w:rsid w:val="5BAA639C"/>
    <w:rsid w:val="5BAA7DE7"/>
    <w:rsid w:val="5BB06596"/>
    <w:rsid w:val="5BB7607E"/>
    <w:rsid w:val="5BBD2C16"/>
    <w:rsid w:val="5BC05642"/>
    <w:rsid w:val="5BC26E33"/>
    <w:rsid w:val="5BC57A02"/>
    <w:rsid w:val="5BC9656F"/>
    <w:rsid w:val="5BD344ED"/>
    <w:rsid w:val="5BD86B7C"/>
    <w:rsid w:val="5BDD1B1D"/>
    <w:rsid w:val="5BE602AE"/>
    <w:rsid w:val="5BEC68CC"/>
    <w:rsid w:val="5BEF0639"/>
    <w:rsid w:val="5BF5072A"/>
    <w:rsid w:val="5BF808E1"/>
    <w:rsid w:val="5BF82E43"/>
    <w:rsid w:val="5BFB33F2"/>
    <w:rsid w:val="5C0079F9"/>
    <w:rsid w:val="5C025DAF"/>
    <w:rsid w:val="5C140310"/>
    <w:rsid w:val="5C1A540C"/>
    <w:rsid w:val="5C1B627B"/>
    <w:rsid w:val="5C1C5956"/>
    <w:rsid w:val="5C280177"/>
    <w:rsid w:val="5C281B82"/>
    <w:rsid w:val="5C2828E4"/>
    <w:rsid w:val="5C315A04"/>
    <w:rsid w:val="5C326B60"/>
    <w:rsid w:val="5C327C8A"/>
    <w:rsid w:val="5C335FA3"/>
    <w:rsid w:val="5C372283"/>
    <w:rsid w:val="5C3A586D"/>
    <w:rsid w:val="5C45254B"/>
    <w:rsid w:val="5C473F3A"/>
    <w:rsid w:val="5C4D4D68"/>
    <w:rsid w:val="5C553F91"/>
    <w:rsid w:val="5C657C3C"/>
    <w:rsid w:val="5C6634DC"/>
    <w:rsid w:val="5C6B4477"/>
    <w:rsid w:val="5C6B4E37"/>
    <w:rsid w:val="5C7A15F0"/>
    <w:rsid w:val="5C7F3635"/>
    <w:rsid w:val="5C8072EE"/>
    <w:rsid w:val="5C834771"/>
    <w:rsid w:val="5C8464D6"/>
    <w:rsid w:val="5C883CD4"/>
    <w:rsid w:val="5C89703D"/>
    <w:rsid w:val="5C8C3830"/>
    <w:rsid w:val="5C8D1BE7"/>
    <w:rsid w:val="5C917084"/>
    <w:rsid w:val="5C9B0D58"/>
    <w:rsid w:val="5C9C435B"/>
    <w:rsid w:val="5CA04525"/>
    <w:rsid w:val="5CAA5231"/>
    <w:rsid w:val="5CB64D25"/>
    <w:rsid w:val="5CBB0F35"/>
    <w:rsid w:val="5CCD4702"/>
    <w:rsid w:val="5CD41E0E"/>
    <w:rsid w:val="5CDB2120"/>
    <w:rsid w:val="5CDD7462"/>
    <w:rsid w:val="5CE35600"/>
    <w:rsid w:val="5CE864EC"/>
    <w:rsid w:val="5CF502F2"/>
    <w:rsid w:val="5CFB6783"/>
    <w:rsid w:val="5CFE3E55"/>
    <w:rsid w:val="5D030512"/>
    <w:rsid w:val="5D0955B8"/>
    <w:rsid w:val="5D180C80"/>
    <w:rsid w:val="5D1C031B"/>
    <w:rsid w:val="5D1D5849"/>
    <w:rsid w:val="5D1E4988"/>
    <w:rsid w:val="5D21308F"/>
    <w:rsid w:val="5D2462B3"/>
    <w:rsid w:val="5D294DD0"/>
    <w:rsid w:val="5D312B87"/>
    <w:rsid w:val="5D321D99"/>
    <w:rsid w:val="5D401D35"/>
    <w:rsid w:val="5D4040DF"/>
    <w:rsid w:val="5D473F02"/>
    <w:rsid w:val="5D48084E"/>
    <w:rsid w:val="5D4B1132"/>
    <w:rsid w:val="5D4B3A32"/>
    <w:rsid w:val="5D4C2225"/>
    <w:rsid w:val="5D4C6FC8"/>
    <w:rsid w:val="5D4C708B"/>
    <w:rsid w:val="5D4F3A64"/>
    <w:rsid w:val="5D4F6865"/>
    <w:rsid w:val="5D5656C3"/>
    <w:rsid w:val="5D6033C2"/>
    <w:rsid w:val="5D6B1832"/>
    <w:rsid w:val="5D6C38BA"/>
    <w:rsid w:val="5D7069C1"/>
    <w:rsid w:val="5D772157"/>
    <w:rsid w:val="5D776695"/>
    <w:rsid w:val="5D7F5317"/>
    <w:rsid w:val="5D876652"/>
    <w:rsid w:val="5D8D5081"/>
    <w:rsid w:val="5D925813"/>
    <w:rsid w:val="5D9853E2"/>
    <w:rsid w:val="5D9A3C03"/>
    <w:rsid w:val="5DA670E3"/>
    <w:rsid w:val="5DAF60F7"/>
    <w:rsid w:val="5DB43273"/>
    <w:rsid w:val="5DB93525"/>
    <w:rsid w:val="5DBF5030"/>
    <w:rsid w:val="5DCF26FA"/>
    <w:rsid w:val="5DD61028"/>
    <w:rsid w:val="5DD70BCE"/>
    <w:rsid w:val="5DE00816"/>
    <w:rsid w:val="5DEE2DDB"/>
    <w:rsid w:val="5DF24A43"/>
    <w:rsid w:val="5DF43DA6"/>
    <w:rsid w:val="5DF777E4"/>
    <w:rsid w:val="5DFF3F69"/>
    <w:rsid w:val="5E041246"/>
    <w:rsid w:val="5E0432DC"/>
    <w:rsid w:val="5E0525DC"/>
    <w:rsid w:val="5E064322"/>
    <w:rsid w:val="5E117DBB"/>
    <w:rsid w:val="5E157E30"/>
    <w:rsid w:val="5E1727D5"/>
    <w:rsid w:val="5E177A8A"/>
    <w:rsid w:val="5E1D7242"/>
    <w:rsid w:val="5E2213B7"/>
    <w:rsid w:val="5E263931"/>
    <w:rsid w:val="5E292BE5"/>
    <w:rsid w:val="5E372725"/>
    <w:rsid w:val="5E391174"/>
    <w:rsid w:val="5E453F67"/>
    <w:rsid w:val="5E463C21"/>
    <w:rsid w:val="5E4C389C"/>
    <w:rsid w:val="5E4C6D75"/>
    <w:rsid w:val="5E5056FA"/>
    <w:rsid w:val="5E5524DE"/>
    <w:rsid w:val="5E5B1AEC"/>
    <w:rsid w:val="5E5F3C9A"/>
    <w:rsid w:val="5E622685"/>
    <w:rsid w:val="5E66586D"/>
    <w:rsid w:val="5E6B12C7"/>
    <w:rsid w:val="5E6E691D"/>
    <w:rsid w:val="5E7429B3"/>
    <w:rsid w:val="5E7F41B3"/>
    <w:rsid w:val="5E8A4D1B"/>
    <w:rsid w:val="5E8E3EC4"/>
    <w:rsid w:val="5E965CB8"/>
    <w:rsid w:val="5E9C1CE1"/>
    <w:rsid w:val="5E9D01D2"/>
    <w:rsid w:val="5E9F4128"/>
    <w:rsid w:val="5E9F59E5"/>
    <w:rsid w:val="5EA1677F"/>
    <w:rsid w:val="5EA809BF"/>
    <w:rsid w:val="5EA9635B"/>
    <w:rsid w:val="5EAA4EC8"/>
    <w:rsid w:val="5EAE1F35"/>
    <w:rsid w:val="5EAF51FA"/>
    <w:rsid w:val="5EC64842"/>
    <w:rsid w:val="5ECF184F"/>
    <w:rsid w:val="5ED46D22"/>
    <w:rsid w:val="5ED55F36"/>
    <w:rsid w:val="5ED91B41"/>
    <w:rsid w:val="5ED97F4E"/>
    <w:rsid w:val="5EDF27B8"/>
    <w:rsid w:val="5EDF51CC"/>
    <w:rsid w:val="5EE10377"/>
    <w:rsid w:val="5EE26A86"/>
    <w:rsid w:val="5EE72785"/>
    <w:rsid w:val="5EEA4A01"/>
    <w:rsid w:val="5EED1C54"/>
    <w:rsid w:val="5EEE07EF"/>
    <w:rsid w:val="5EFA54E7"/>
    <w:rsid w:val="5F005AD9"/>
    <w:rsid w:val="5F080B9A"/>
    <w:rsid w:val="5F08583E"/>
    <w:rsid w:val="5F1109E0"/>
    <w:rsid w:val="5F123BD9"/>
    <w:rsid w:val="5F190D77"/>
    <w:rsid w:val="5F2849AA"/>
    <w:rsid w:val="5F2F6EAE"/>
    <w:rsid w:val="5F366503"/>
    <w:rsid w:val="5F3A123C"/>
    <w:rsid w:val="5F3E6906"/>
    <w:rsid w:val="5F4066A8"/>
    <w:rsid w:val="5F427DBE"/>
    <w:rsid w:val="5F445747"/>
    <w:rsid w:val="5F46220B"/>
    <w:rsid w:val="5F4852B5"/>
    <w:rsid w:val="5F4D7EC8"/>
    <w:rsid w:val="5F510EF8"/>
    <w:rsid w:val="5F69777D"/>
    <w:rsid w:val="5F6F16B0"/>
    <w:rsid w:val="5F6F3C1E"/>
    <w:rsid w:val="5F700AED"/>
    <w:rsid w:val="5F72068B"/>
    <w:rsid w:val="5F75199A"/>
    <w:rsid w:val="5F7601EE"/>
    <w:rsid w:val="5F850B76"/>
    <w:rsid w:val="5F854882"/>
    <w:rsid w:val="5F8700F1"/>
    <w:rsid w:val="5F8C3816"/>
    <w:rsid w:val="5F8D23FD"/>
    <w:rsid w:val="5F8E4164"/>
    <w:rsid w:val="5F9113C2"/>
    <w:rsid w:val="5F933AD5"/>
    <w:rsid w:val="5F943527"/>
    <w:rsid w:val="5F9878BA"/>
    <w:rsid w:val="5F9B0FF8"/>
    <w:rsid w:val="5FA014D6"/>
    <w:rsid w:val="5FA0435E"/>
    <w:rsid w:val="5FA30DAC"/>
    <w:rsid w:val="5FA8056B"/>
    <w:rsid w:val="5FA97394"/>
    <w:rsid w:val="5FAA2E33"/>
    <w:rsid w:val="5FC17CF4"/>
    <w:rsid w:val="5FC25CEE"/>
    <w:rsid w:val="5FC35760"/>
    <w:rsid w:val="5FC410AE"/>
    <w:rsid w:val="5FCF4AB5"/>
    <w:rsid w:val="5FCF7DDC"/>
    <w:rsid w:val="5FE027AC"/>
    <w:rsid w:val="5FE26DB7"/>
    <w:rsid w:val="5FE5589B"/>
    <w:rsid w:val="5FE61951"/>
    <w:rsid w:val="5FE81C81"/>
    <w:rsid w:val="5FF20C01"/>
    <w:rsid w:val="5FF82AFB"/>
    <w:rsid w:val="5FF919A9"/>
    <w:rsid w:val="5FF97489"/>
    <w:rsid w:val="5FFC6FE6"/>
    <w:rsid w:val="60014418"/>
    <w:rsid w:val="60063AA5"/>
    <w:rsid w:val="60095DDB"/>
    <w:rsid w:val="600B1091"/>
    <w:rsid w:val="600C0E18"/>
    <w:rsid w:val="601301EA"/>
    <w:rsid w:val="601704AE"/>
    <w:rsid w:val="60200028"/>
    <w:rsid w:val="602038EE"/>
    <w:rsid w:val="60205D33"/>
    <w:rsid w:val="602273E4"/>
    <w:rsid w:val="6024756D"/>
    <w:rsid w:val="602768CB"/>
    <w:rsid w:val="60284231"/>
    <w:rsid w:val="602873E3"/>
    <w:rsid w:val="602F0A3B"/>
    <w:rsid w:val="602F73EE"/>
    <w:rsid w:val="60331FE8"/>
    <w:rsid w:val="60344714"/>
    <w:rsid w:val="60350995"/>
    <w:rsid w:val="60392BF2"/>
    <w:rsid w:val="603B5ED5"/>
    <w:rsid w:val="603D48C2"/>
    <w:rsid w:val="60450850"/>
    <w:rsid w:val="60492C56"/>
    <w:rsid w:val="604F2544"/>
    <w:rsid w:val="605E612C"/>
    <w:rsid w:val="606B713B"/>
    <w:rsid w:val="607B6B4A"/>
    <w:rsid w:val="60813527"/>
    <w:rsid w:val="60815E55"/>
    <w:rsid w:val="60853B00"/>
    <w:rsid w:val="60874BC6"/>
    <w:rsid w:val="608A0BF7"/>
    <w:rsid w:val="608B0E6B"/>
    <w:rsid w:val="608B4A5D"/>
    <w:rsid w:val="608C357A"/>
    <w:rsid w:val="60982FB8"/>
    <w:rsid w:val="609A7428"/>
    <w:rsid w:val="60A80978"/>
    <w:rsid w:val="60AC058A"/>
    <w:rsid w:val="60AF5ED6"/>
    <w:rsid w:val="60B34836"/>
    <w:rsid w:val="60B65F65"/>
    <w:rsid w:val="60BF1D63"/>
    <w:rsid w:val="60BF240A"/>
    <w:rsid w:val="60BF56CA"/>
    <w:rsid w:val="60C47FEA"/>
    <w:rsid w:val="60CB4C72"/>
    <w:rsid w:val="60CD6021"/>
    <w:rsid w:val="60D02677"/>
    <w:rsid w:val="60D37817"/>
    <w:rsid w:val="60D57E39"/>
    <w:rsid w:val="60DE0CB5"/>
    <w:rsid w:val="60DF5B4E"/>
    <w:rsid w:val="60E50830"/>
    <w:rsid w:val="60ED06C3"/>
    <w:rsid w:val="60F243BD"/>
    <w:rsid w:val="60F776F6"/>
    <w:rsid w:val="60F92B3B"/>
    <w:rsid w:val="60FE2DE7"/>
    <w:rsid w:val="6100470D"/>
    <w:rsid w:val="61043373"/>
    <w:rsid w:val="61187E45"/>
    <w:rsid w:val="611A5484"/>
    <w:rsid w:val="611A5BC1"/>
    <w:rsid w:val="611A76BE"/>
    <w:rsid w:val="6122219C"/>
    <w:rsid w:val="61266CA1"/>
    <w:rsid w:val="612D50BD"/>
    <w:rsid w:val="6130084A"/>
    <w:rsid w:val="61310240"/>
    <w:rsid w:val="6132530E"/>
    <w:rsid w:val="61372B10"/>
    <w:rsid w:val="613A7CEE"/>
    <w:rsid w:val="613E324D"/>
    <w:rsid w:val="61412A26"/>
    <w:rsid w:val="614305A7"/>
    <w:rsid w:val="61456F53"/>
    <w:rsid w:val="6146306B"/>
    <w:rsid w:val="614A7241"/>
    <w:rsid w:val="614F2455"/>
    <w:rsid w:val="615766A2"/>
    <w:rsid w:val="615A164B"/>
    <w:rsid w:val="615C4D24"/>
    <w:rsid w:val="61650EB4"/>
    <w:rsid w:val="616A7624"/>
    <w:rsid w:val="616C129B"/>
    <w:rsid w:val="616D0497"/>
    <w:rsid w:val="616E740D"/>
    <w:rsid w:val="61721D50"/>
    <w:rsid w:val="61742E00"/>
    <w:rsid w:val="61782494"/>
    <w:rsid w:val="617E50D4"/>
    <w:rsid w:val="61832A9A"/>
    <w:rsid w:val="6193192F"/>
    <w:rsid w:val="619C20E4"/>
    <w:rsid w:val="619C381A"/>
    <w:rsid w:val="619D6455"/>
    <w:rsid w:val="61A2082F"/>
    <w:rsid w:val="61A80652"/>
    <w:rsid w:val="61B96C41"/>
    <w:rsid w:val="61CB15BB"/>
    <w:rsid w:val="61CD425F"/>
    <w:rsid w:val="61E217B8"/>
    <w:rsid w:val="61E424CA"/>
    <w:rsid w:val="61EC2C76"/>
    <w:rsid w:val="61ED3392"/>
    <w:rsid w:val="61EE330E"/>
    <w:rsid w:val="61EF3295"/>
    <w:rsid w:val="61F40C1F"/>
    <w:rsid w:val="61F52B01"/>
    <w:rsid w:val="61F82FF3"/>
    <w:rsid w:val="61FA7132"/>
    <w:rsid w:val="61FD71D5"/>
    <w:rsid w:val="620257E4"/>
    <w:rsid w:val="62031FA0"/>
    <w:rsid w:val="62055E82"/>
    <w:rsid w:val="62064E00"/>
    <w:rsid w:val="6213462C"/>
    <w:rsid w:val="62166817"/>
    <w:rsid w:val="621674EE"/>
    <w:rsid w:val="6224320F"/>
    <w:rsid w:val="62254D1A"/>
    <w:rsid w:val="622A0B8B"/>
    <w:rsid w:val="623831B3"/>
    <w:rsid w:val="62384D7E"/>
    <w:rsid w:val="62412F23"/>
    <w:rsid w:val="6244454D"/>
    <w:rsid w:val="624A1B56"/>
    <w:rsid w:val="624B1BC2"/>
    <w:rsid w:val="62522459"/>
    <w:rsid w:val="62547699"/>
    <w:rsid w:val="625A770E"/>
    <w:rsid w:val="626E5B15"/>
    <w:rsid w:val="62725C36"/>
    <w:rsid w:val="62732D42"/>
    <w:rsid w:val="627340A7"/>
    <w:rsid w:val="62766196"/>
    <w:rsid w:val="627A2B60"/>
    <w:rsid w:val="62824094"/>
    <w:rsid w:val="6283556E"/>
    <w:rsid w:val="6284500D"/>
    <w:rsid w:val="628D6B35"/>
    <w:rsid w:val="628E0464"/>
    <w:rsid w:val="62910EF4"/>
    <w:rsid w:val="629967F3"/>
    <w:rsid w:val="62A77EEC"/>
    <w:rsid w:val="62B0474D"/>
    <w:rsid w:val="62B9356C"/>
    <w:rsid w:val="62BA3091"/>
    <w:rsid w:val="62C26D17"/>
    <w:rsid w:val="62CA5DC3"/>
    <w:rsid w:val="62CE0360"/>
    <w:rsid w:val="62D55261"/>
    <w:rsid w:val="62DE6570"/>
    <w:rsid w:val="62E14050"/>
    <w:rsid w:val="62E56B4F"/>
    <w:rsid w:val="62EC740E"/>
    <w:rsid w:val="62EE0404"/>
    <w:rsid w:val="62F7181D"/>
    <w:rsid w:val="62FC0B95"/>
    <w:rsid w:val="62FC2226"/>
    <w:rsid w:val="62FC5B19"/>
    <w:rsid w:val="63002D69"/>
    <w:rsid w:val="63003A5B"/>
    <w:rsid w:val="630710D3"/>
    <w:rsid w:val="630D5B13"/>
    <w:rsid w:val="630F564A"/>
    <w:rsid w:val="630F7EDF"/>
    <w:rsid w:val="631212D2"/>
    <w:rsid w:val="63173854"/>
    <w:rsid w:val="631A3C65"/>
    <w:rsid w:val="631B7979"/>
    <w:rsid w:val="631C1D99"/>
    <w:rsid w:val="631F4104"/>
    <w:rsid w:val="63201440"/>
    <w:rsid w:val="63271FF1"/>
    <w:rsid w:val="63366A8C"/>
    <w:rsid w:val="633967D1"/>
    <w:rsid w:val="633E4CE8"/>
    <w:rsid w:val="633F076D"/>
    <w:rsid w:val="63405D17"/>
    <w:rsid w:val="63406B4D"/>
    <w:rsid w:val="634E79E9"/>
    <w:rsid w:val="635478A0"/>
    <w:rsid w:val="635E253B"/>
    <w:rsid w:val="635F33AC"/>
    <w:rsid w:val="636311E5"/>
    <w:rsid w:val="6368503C"/>
    <w:rsid w:val="636B1E40"/>
    <w:rsid w:val="636D232F"/>
    <w:rsid w:val="636E73BE"/>
    <w:rsid w:val="63720507"/>
    <w:rsid w:val="63720FCB"/>
    <w:rsid w:val="63754762"/>
    <w:rsid w:val="63775CFB"/>
    <w:rsid w:val="637A6C39"/>
    <w:rsid w:val="637D6DCB"/>
    <w:rsid w:val="638A7FB9"/>
    <w:rsid w:val="63923E09"/>
    <w:rsid w:val="639C49AE"/>
    <w:rsid w:val="639C7422"/>
    <w:rsid w:val="63A26702"/>
    <w:rsid w:val="63A26ED1"/>
    <w:rsid w:val="63A32488"/>
    <w:rsid w:val="63A37526"/>
    <w:rsid w:val="63A72450"/>
    <w:rsid w:val="63A92BA4"/>
    <w:rsid w:val="63BB659E"/>
    <w:rsid w:val="63C177A1"/>
    <w:rsid w:val="63CA672B"/>
    <w:rsid w:val="63D0260A"/>
    <w:rsid w:val="63D113F1"/>
    <w:rsid w:val="63D476C9"/>
    <w:rsid w:val="63D743C6"/>
    <w:rsid w:val="63DD429B"/>
    <w:rsid w:val="63EE5452"/>
    <w:rsid w:val="63F52536"/>
    <w:rsid w:val="63F91D33"/>
    <w:rsid w:val="63F92EA0"/>
    <w:rsid w:val="63FD79B9"/>
    <w:rsid w:val="64004BB5"/>
    <w:rsid w:val="64075664"/>
    <w:rsid w:val="640C3491"/>
    <w:rsid w:val="640E3A89"/>
    <w:rsid w:val="640F361C"/>
    <w:rsid w:val="64166C86"/>
    <w:rsid w:val="642273F8"/>
    <w:rsid w:val="642841E9"/>
    <w:rsid w:val="64305A0C"/>
    <w:rsid w:val="64351DD8"/>
    <w:rsid w:val="643A1CE8"/>
    <w:rsid w:val="64460036"/>
    <w:rsid w:val="644A2B05"/>
    <w:rsid w:val="644B770D"/>
    <w:rsid w:val="644D70ED"/>
    <w:rsid w:val="64500069"/>
    <w:rsid w:val="64516D8C"/>
    <w:rsid w:val="645B6806"/>
    <w:rsid w:val="645C76BF"/>
    <w:rsid w:val="645D411E"/>
    <w:rsid w:val="645E275F"/>
    <w:rsid w:val="64607AE4"/>
    <w:rsid w:val="646253C9"/>
    <w:rsid w:val="64662790"/>
    <w:rsid w:val="646A0D3A"/>
    <w:rsid w:val="646E28F6"/>
    <w:rsid w:val="64752BA0"/>
    <w:rsid w:val="64762D90"/>
    <w:rsid w:val="647E5BBB"/>
    <w:rsid w:val="648069DB"/>
    <w:rsid w:val="64825194"/>
    <w:rsid w:val="64827F08"/>
    <w:rsid w:val="64857525"/>
    <w:rsid w:val="648C55F5"/>
    <w:rsid w:val="648E6A84"/>
    <w:rsid w:val="649741F6"/>
    <w:rsid w:val="649801A7"/>
    <w:rsid w:val="649C4A60"/>
    <w:rsid w:val="649F7867"/>
    <w:rsid w:val="64A03F37"/>
    <w:rsid w:val="64AB3D3C"/>
    <w:rsid w:val="64AB502F"/>
    <w:rsid w:val="64B221C4"/>
    <w:rsid w:val="64B43880"/>
    <w:rsid w:val="64BE7913"/>
    <w:rsid w:val="64C37333"/>
    <w:rsid w:val="64C84113"/>
    <w:rsid w:val="64CD6F23"/>
    <w:rsid w:val="64CE7BC9"/>
    <w:rsid w:val="64D1647F"/>
    <w:rsid w:val="64D772E0"/>
    <w:rsid w:val="64D87AE0"/>
    <w:rsid w:val="64DC7259"/>
    <w:rsid w:val="64DF3562"/>
    <w:rsid w:val="64E03865"/>
    <w:rsid w:val="64E1194A"/>
    <w:rsid w:val="64E22384"/>
    <w:rsid w:val="64E33465"/>
    <w:rsid w:val="64E335B8"/>
    <w:rsid w:val="64E429A6"/>
    <w:rsid w:val="64EA4513"/>
    <w:rsid w:val="64ED2C7B"/>
    <w:rsid w:val="64F044D4"/>
    <w:rsid w:val="64FA50EF"/>
    <w:rsid w:val="64FC5BFE"/>
    <w:rsid w:val="64FE165C"/>
    <w:rsid w:val="64FE23B8"/>
    <w:rsid w:val="65007AEC"/>
    <w:rsid w:val="65011FAB"/>
    <w:rsid w:val="650E2E6D"/>
    <w:rsid w:val="651A7AF5"/>
    <w:rsid w:val="65205CCA"/>
    <w:rsid w:val="65227B8A"/>
    <w:rsid w:val="65241EB7"/>
    <w:rsid w:val="652C29E5"/>
    <w:rsid w:val="652D43BA"/>
    <w:rsid w:val="65322FE5"/>
    <w:rsid w:val="653473C7"/>
    <w:rsid w:val="65361199"/>
    <w:rsid w:val="65371170"/>
    <w:rsid w:val="65373A36"/>
    <w:rsid w:val="654F69FE"/>
    <w:rsid w:val="65564551"/>
    <w:rsid w:val="65700072"/>
    <w:rsid w:val="65706F63"/>
    <w:rsid w:val="657655B1"/>
    <w:rsid w:val="6577541D"/>
    <w:rsid w:val="657C6E39"/>
    <w:rsid w:val="657F3BAF"/>
    <w:rsid w:val="658505B9"/>
    <w:rsid w:val="65894C3C"/>
    <w:rsid w:val="65975818"/>
    <w:rsid w:val="659B7597"/>
    <w:rsid w:val="65A00A6F"/>
    <w:rsid w:val="65A850F2"/>
    <w:rsid w:val="65AA097A"/>
    <w:rsid w:val="65AA40BA"/>
    <w:rsid w:val="65B517A0"/>
    <w:rsid w:val="65B71367"/>
    <w:rsid w:val="65B74000"/>
    <w:rsid w:val="65C3110D"/>
    <w:rsid w:val="65C955EB"/>
    <w:rsid w:val="65CC224D"/>
    <w:rsid w:val="65CE3916"/>
    <w:rsid w:val="65D41976"/>
    <w:rsid w:val="65D63CA4"/>
    <w:rsid w:val="65E114D1"/>
    <w:rsid w:val="65E4023C"/>
    <w:rsid w:val="65F66E6F"/>
    <w:rsid w:val="65F83075"/>
    <w:rsid w:val="65FB0BD2"/>
    <w:rsid w:val="65FC0934"/>
    <w:rsid w:val="66006E84"/>
    <w:rsid w:val="66046DD9"/>
    <w:rsid w:val="660E39A7"/>
    <w:rsid w:val="66106E6A"/>
    <w:rsid w:val="66156DA7"/>
    <w:rsid w:val="661D0D44"/>
    <w:rsid w:val="661E7DA8"/>
    <w:rsid w:val="66203671"/>
    <w:rsid w:val="662408CE"/>
    <w:rsid w:val="662B0DBC"/>
    <w:rsid w:val="663D69DB"/>
    <w:rsid w:val="664230EA"/>
    <w:rsid w:val="66470FD0"/>
    <w:rsid w:val="66486180"/>
    <w:rsid w:val="664B30B5"/>
    <w:rsid w:val="6654644A"/>
    <w:rsid w:val="665A645B"/>
    <w:rsid w:val="6662516E"/>
    <w:rsid w:val="66646268"/>
    <w:rsid w:val="66647A49"/>
    <w:rsid w:val="666E7661"/>
    <w:rsid w:val="66702CA8"/>
    <w:rsid w:val="6678528C"/>
    <w:rsid w:val="667957B7"/>
    <w:rsid w:val="669161DF"/>
    <w:rsid w:val="669216D9"/>
    <w:rsid w:val="669749B9"/>
    <w:rsid w:val="66991670"/>
    <w:rsid w:val="669D7F59"/>
    <w:rsid w:val="66A1298D"/>
    <w:rsid w:val="66A30FEE"/>
    <w:rsid w:val="66A53B6F"/>
    <w:rsid w:val="66AD5956"/>
    <w:rsid w:val="66B55539"/>
    <w:rsid w:val="66B65572"/>
    <w:rsid w:val="66B66FAE"/>
    <w:rsid w:val="66B90306"/>
    <w:rsid w:val="66BB370B"/>
    <w:rsid w:val="66BB49C2"/>
    <w:rsid w:val="66C17EFC"/>
    <w:rsid w:val="66C47ECD"/>
    <w:rsid w:val="66C9351E"/>
    <w:rsid w:val="66CF7C2C"/>
    <w:rsid w:val="66D31EA3"/>
    <w:rsid w:val="66D73F7F"/>
    <w:rsid w:val="66D77B9A"/>
    <w:rsid w:val="66DB3D55"/>
    <w:rsid w:val="66DD6A4A"/>
    <w:rsid w:val="66E319B1"/>
    <w:rsid w:val="66E96469"/>
    <w:rsid w:val="66F457BF"/>
    <w:rsid w:val="66F75FB1"/>
    <w:rsid w:val="67033803"/>
    <w:rsid w:val="6703522C"/>
    <w:rsid w:val="670574CC"/>
    <w:rsid w:val="670B5BFA"/>
    <w:rsid w:val="670E0BC0"/>
    <w:rsid w:val="670F1259"/>
    <w:rsid w:val="67121681"/>
    <w:rsid w:val="67135A1E"/>
    <w:rsid w:val="67187808"/>
    <w:rsid w:val="6719393D"/>
    <w:rsid w:val="671D6954"/>
    <w:rsid w:val="67206EAF"/>
    <w:rsid w:val="672C0427"/>
    <w:rsid w:val="672C2897"/>
    <w:rsid w:val="672E5A92"/>
    <w:rsid w:val="67383428"/>
    <w:rsid w:val="67385F94"/>
    <w:rsid w:val="67393D6E"/>
    <w:rsid w:val="673B418E"/>
    <w:rsid w:val="673D0B98"/>
    <w:rsid w:val="673F6082"/>
    <w:rsid w:val="67455556"/>
    <w:rsid w:val="67465184"/>
    <w:rsid w:val="6749771C"/>
    <w:rsid w:val="67502F4B"/>
    <w:rsid w:val="67511062"/>
    <w:rsid w:val="67541661"/>
    <w:rsid w:val="6754582A"/>
    <w:rsid w:val="67561577"/>
    <w:rsid w:val="67576C66"/>
    <w:rsid w:val="6759689B"/>
    <w:rsid w:val="675A5326"/>
    <w:rsid w:val="675C3C73"/>
    <w:rsid w:val="676952E6"/>
    <w:rsid w:val="676E3618"/>
    <w:rsid w:val="676F196F"/>
    <w:rsid w:val="67754AAA"/>
    <w:rsid w:val="67765C47"/>
    <w:rsid w:val="67786108"/>
    <w:rsid w:val="677C0132"/>
    <w:rsid w:val="677F09E2"/>
    <w:rsid w:val="678132AE"/>
    <w:rsid w:val="678734A6"/>
    <w:rsid w:val="678771E5"/>
    <w:rsid w:val="67882937"/>
    <w:rsid w:val="678E17B6"/>
    <w:rsid w:val="6790256B"/>
    <w:rsid w:val="67942045"/>
    <w:rsid w:val="67954C9E"/>
    <w:rsid w:val="67967705"/>
    <w:rsid w:val="679E2DD4"/>
    <w:rsid w:val="679E3556"/>
    <w:rsid w:val="679F0DF0"/>
    <w:rsid w:val="67A40FF0"/>
    <w:rsid w:val="67AA22C1"/>
    <w:rsid w:val="67AE0972"/>
    <w:rsid w:val="67B00DE8"/>
    <w:rsid w:val="67B34341"/>
    <w:rsid w:val="67BE3BBC"/>
    <w:rsid w:val="67C275C9"/>
    <w:rsid w:val="67C379BB"/>
    <w:rsid w:val="67C9188C"/>
    <w:rsid w:val="67CB6F9E"/>
    <w:rsid w:val="67CD683F"/>
    <w:rsid w:val="67D21BA1"/>
    <w:rsid w:val="67D47CAA"/>
    <w:rsid w:val="67D74A1C"/>
    <w:rsid w:val="67D9628E"/>
    <w:rsid w:val="67E178EE"/>
    <w:rsid w:val="67E453B7"/>
    <w:rsid w:val="67E5111A"/>
    <w:rsid w:val="67E54787"/>
    <w:rsid w:val="67E91C00"/>
    <w:rsid w:val="67EC25E5"/>
    <w:rsid w:val="67EE7F98"/>
    <w:rsid w:val="68046783"/>
    <w:rsid w:val="68055D31"/>
    <w:rsid w:val="6807412F"/>
    <w:rsid w:val="680764CA"/>
    <w:rsid w:val="68082410"/>
    <w:rsid w:val="6809388E"/>
    <w:rsid w:val="680B3A18"/>
    <w:rsid w:val="680D48A1"/>
    <w:rsid w:val="681C5A78"/>
    <w:rsid w:val="68201710"/>
    <w:rsid w:val="682718ED"/>
    <w:rsid w:val="68356D9E"/>
    <w:rsid w:val="683814C0"/>
    <w:rsid w:val="68381D04"/>
    <w:rsid w:val="683B3916"/>
    <w:rsid w:val="683D043B"/>
    <w:rsid w:val="684332C6"/>
    <w:rsid w:val="68453312"/>
    <w:rsid w:val="684661B4"/>
    <w:rsid w:val="684D401F"/>
    <w:rsid w:val="68564355"/>
    <w:rsid w:val="68575492"/>
    <w:rsid w:val="6858156B"/>
    <w:rsid w:val="685C35EE"/>
    <w:rsid w:val="685D5810"/>
    <w:rsid w:val="68630724"/>
    <w:rsid w:val="68641773"/>
    <w:rsid w:val="686621C4"/>
    <w:rsid w:val="686D2D21"/>
    <w:rsid w:val="686D39A2"/>
    <w:rsid w:val="68723896"/>
    <w:rsid w:val="687577D2"/>
    <w:rsid w:val="689069EF"/>
    <w:rsid w:val="6893116F"/>
    <w:rsid w:val="689365E6"/>
    <w:rsid w:val="68957213"/>
    <w:rsid w:val="689B7146"/>
    <w:rsid w:val="689B7918"/>
    <w:rsid w:val="68A2022B"/>
    <w:rsid w:val="68AB38B6"/>
    <w:rsid w:val="68AF64D6"/>
    <w:rsid w:val="68B07D7D"/>
    <w:rsid w:val="68B135A6"/>
    <w:rsid w:val="68B301F4"/>
    <w:rsid w:val="68B83F76"/>
    <w:rsid w:val="68B95361"/>
    <w:rsid w:val="68BB17E8"/>
    <w:rsid w:val="68BF0D47"/>
    <w:rsid w:val="68C16AF5"/>
    <w:rsid w:val="68C32B3A"/>
    <w:rsid w:val="68D8375C"/>
    <w:rsid w:val="68DE6636"/>
    <w:rsid w:val="68E62C25"/>
    <w:rsid w:val="68E81A3F"/>
    <w:rsid w:val="68F01C1B"/>
    <w:rsid w:val="68F20372"/>
    <w:rsid w:val="68F27F08"/>
    <w:rsid w:val="68FA2089"/>
    <w:rsid w:val="68FB5A37"/>
    <w:rsid w:val="69007366"/>
    <w:rsid w:val="690122D0"/>
    <w:rsid w:val="69012C63"/>
    <w:rsid w:val="690B137A"/>
    <w:rsid w:val="691A5227"/>
    <w:rsid w:val="691B1F73"/>
    <w:rsid w:val="691B3C3A"/>
    <w:rsid w:val="691C429A"/>
    <w:rsid w:val="69207321"/>
    <w:rsid w:val="69287BDF"/>
    <w:rsid w:val="692970D2"/>
    <w:rsid w:val="692E2804"/>
    <w:rsid w:val="693469CC"/>
    <w:rsid w:val="69391BF5"/>
    <w:rsid w:val="6939305F"/>
    <w:rsid w:val="6939337F"/>
    <w:rsid w:val="69424EE2"/>
    <w:rsid w:val="69447CAF"/>
    <w:rsid w:val="694A3306"/>
    <w:rsid w:val="696110D8"/>
    <w:rsid w:val="696341B6"/>
    <w:rsid w:val="69651546"/>
    <w:rsid w:val="696E086B"/>
    <w:rsid w:val="69716110"/>
    <w:rsid w:val="69796A83"/>
    <w:rsid w:val="697C7ECB"/>
    <w:rsid w:val="6982392A"/>
    <w:rsid w:val="6985077E"/>
    <w:rsid w:val="69896443"/>
    <w:rsid w:val="69926E41"/>
    <w:rsid w:val="69A1027E"/>
    <w:rsid w:val="69B0601F"/>
    <w:rsid w:val="69B259EA"/>
    <w:rsid w:val="69BF0C8E"/>
    <w:rsid w:val="69C76C36"/>
    <w:rsid w:val="69CE01CA"/>
    <w:rsid w:val="69D552A4"/>
    <w:rsid w:val="69D76257"/>
    <w:rsid w:val="69D97D20"/>
    <w:rsid w:val="69DF0841"/>
    <w:rsid w:val="69E13F53"/>
    <w:rsid w:val="69E22C9A"/>
    <w:rsid w:val="69E542AB"/>
    <w:rsid w:val="69EF4DB9"/>
    <w:rsid w:val="69F17143"/>
    <w:rsid w:val="69F550CD"/>
    <w:rsid w:val="69F873D9"/>
    <w:rsid w:val="69FA1059"/>
    <w:rsid w:val="6A0009EB"/>
    <w:rsid w:val="6A051632"/>
    <w:rsid w:val="6A097501"/>
    <w:rsid w:val="6A0C324A"/>
    <w:rsid w:val="6A0F49D9"/>
    <w:rsid w:val="6A1B2988"/>
    <w:rsid w:val="6A1E155F"/>
    <w:rsid w:val="6A285F86"/>
    <w:rsid w:val="6A2A6222"/>
    <w:rsid w:val="6A2B61D5"/>
    <w:rsid w:val="6A2E75DE"/>
    <w:rsid w:val="6A315C40"/>
    <w:rsid w:val="6A3B114F"/>
    <w:rsid w:val="6A4001BB"/>
    <w:rsid w:val="6A451B9A"/>
    <w:rsid w:val="6A4631C9"/>
    <w:rsid w:val="6A4B15F0"/>
    <w:rsid w:val="6A4D0197"/>
    <w:rsid w:val="6A4F1EBF"/>
    <w:rsid w:val="6A5B514F"/>
    <w:rsid w:val="6A643F18"/>
    <w:rsid w:val="6A684A5F"/>
    <w:rsid w:val="6A7611D8"/>
    <w:rsid w:val="6A7817D8"/>
    <w:rsid w:val="6A7C4249"/>
    <w:rsid w:val="6A831885"/>
    <w:rsid w:val="6A8A68DC"/>
    <w:rsid w:val="6A8C4E86"/>
    <w:rsid w:val="6A9453C1"/>
    <w:rsid w:val="6A966CB4"/>
    <w:rsid w:val="6A983299"/>
    <w:rsid w:val="6A985BDD"/>
    <w:rsid w:val="6A9E1407"/>
    <w:rsid w:val="6AA102D9"/>
    <w:rsid w:val="6AA32762"/>
    <w:rsid w:val="6AA331B9"/>
    <w:rsid w:val="6AA67BC6"/>
    <w:rsid w:val="6AAB37D9"/>
    <w:rsid w:val="6AAB7B7B"/>
    <w:rsid w:val="6AAC05A7"/>
    <w:rsid w:val="6AAD7E5E"/>
    <w:rsid w:val="6AB26061"/>
    <w:rsid w:val="6AB933B2"/>
    <w:rsid w:val="6ABD11A2"/>
    <w:rsid w:val="6ABD168D"/>
    <w:rsid w:val="6AC243BE"/>
    <w:rsid w:val="6AC9080E"/>
    <w:rsid w:val="6AD30BF0"/>
    <w:rsid w:val="6AD973AF"/>
    <w:rsid w:val="6ADE15BB"/>
    <w:rsid w:val="6ADF3A9F"/>
    <w:rsid w:val="6AE271A6"/>
    <w:rsid w:val="6AE919C3"/>
    <w:rsid w:val="6AEC463D"/>
    <w:rsid w:val="6AEF7FEA"/>
    <w:rsid w:val="6AF026D2"/>
    <w:rsid w:val="6AF21BBB"/>
    <w:rsid w:val="6AF36EDB"/>
    <w:rsid w:val="6AF866B4"/>
    <w:rsid w:val="6B00078B"/>
    <w:rsid w:val="6B0224BB"/>
    <w:rsid w:val="6B096012"/>
    <w:rsid w:val="6B0B2B9E"/>
    <w:rsid w:val="6B13127E"/>
    <w:rsid w:val="6B155B0E"/>
    <w:rsid w:val="6B1663B6"/>
    <w:rsid w:val="6B173004"/>
    <w:rsid w:val="6B1774D3"/>
    <w:rsid w:val="6B1903A5"/>
    <w:rsid w:val="6B204254"/>
    <w:rsid w:val="6B2B68EA"/>
    <w:rsid w:val="6B2B6948"/>
    <w:rsid w:val="6B2C5187"/>
    <w:rsid w:val="6B44759F"/>
    <w:rsid w:val="6B4A0BF4"/>
    <w:rsid w:val="6B4C7315"/>
    <w:rsid w:val="6B4F5B55"/>
    <w:rsid w:val="6B524D3F"/>
    <w:rsid w:val="6B574EFB"/>
    <w:rsid w:val="6B5D7705"/>
    <w:rsid w:val="6B626789"/>
    <w:rsid w:val="6B6630AB"/>
    <w:rsid w:val="6B6E4933"/>
    <w:rsid w:val="6B750E28"/>
    <w:rsid w:val="6B784EC3"/>
    <w:rsid w:val="6B8F2A0D"/>
    <w:rsid w:val="6B941F93"/>
    <w:rsid w:val="6B9878CE"/>
    <w:rsid w:val="6B9E3765"/>
    <w:rsid w:val="6BA769B3"/>
    <w:rsid w:val="6BAB5083"/>
    <w:rsid w:val="6BAD644A"/>
    <w:rsid w:val="6BAE05DA"/>
    <w:rsid w:val="6BB14294"/>
    <w:rsid w:val="6BC463F6"/>
    <w:rsid w:val="6BC82E5C"/>
    <w:rsid w:val="6BC86C3D"/>
    <w:rsid w:val="6BCF387B"/>
    <w:rsid w:val="6BD47080"/>
    <w:rsid w:val="6BD61E8E"/>
    <w:rsid w:val="6BD63937"/>
    <w:rsid w:val="6BD67C1F"/>
    <w:rsid w:val="6BDA4983"/>
    <w:rsid w:val="6BE04401"/>
    <w:rsid w:val="6BE67C19"/>
    <w:rsid w:val="6BE75BE1"/>
    <w:rsid w:val="6BE867D3"/>
    <w:rsid w:val="6BF612D4"/>
    <w:rsid w:val="6BF74D1C"/>
    <w:rsid w:val="6BF923D7"/>
    <w:rsid w:val="6C114E5C"/>
    <w:rsid w:val="6C147A74"/>
    <w:rsid w:val="6C185249"/>
    <w:rsid w:val="6C22756A"/>
    <w:rsid w:val="6C230714"/>
    <w:rsid w:val="6C256474"/>
    <w:rsid w:val="6C2674C8"/>
    <w:rsid w:val="6C2A2CF9"/>
    <w:rsid w:val="6C2E6320"/>
    <w:rsid w:val="6C300BC5"/>
    <w:rsid w:val="6C3361D3"/>
    <w:rsid w:val="6C3800A9"/>
    <w:rsid w:val="6C401036"/>
    <w:rsid w:val="6C4356F5"/>
    <w:rsid w:val="6C455398"/>
    <w:rsid w:val="6C4857D6"/>
    <w:rsid w:val="6C555F97"/>
    <w:rsid w:val="6C561B18"/>
    <w:rsid w:val="6C5805CF"/>
    <w:rsid w:val="6C584616"/>
    <w:rsid w:val="6C5A15D6"/>
    <w:rsid w:val="6C5B1C97"/>
    <w:rsid w:val="6C5F7EE6"/>
    <w:rsid w:val="6C662CF9"/>
    <w:rsid w:val="6C6C4B55"/>
    <w:rsid w:val="6C6E5C73"/>
    <w:rsid w:val="6C6F5C51"/>
    <w:rsid w:val="6C730475"/>
    <w:rsid w:val="6C733655"/>
    <w:rsid w:val="6C8336DB"/>
    <w:rsid w:val="6C840038"/>
    <w:rsid w:val="6C872041"/>
    <w:rsid w:val="6C893579"/>
    <w:rsid w:val="6C972738"/>
    <w:rsid w:val="6CCD361A"/>
    <w:rsid w:val="6CD22D4B"/>
    <w:rsid w:val="6CD46FE8"/>
    <w:rsid w:val="6CD57561"/>
    <w:rsid w:val="6CD672E4"/>
    <w:rsid w:val="6CDB3F87"/>
    <w:rsid w:val="6CDF4B0E"/>
    <w:rsid w:val="6CE36BC1"/>
    <w:rsid w:val="6CE400B3"/>
    <w:rsid w:val="6CE7055F"/>
    <w:rsid w:val="6CEA3FD2"/>
    <w:rsid w:val="6CEB1D58"/>
    <w:rsid w:val="6CEC4673"/>
    <w:rsid w:val="6CEC5416"/>
    <w:rsid w:val="6CEF7452"/>
    <w:rsid w:val="6CF772D4"/>
    <w:rsid w:val="6CF87B00"/>
    <w:rsid w:val="6D031EDC"/>
    <w:rsid w:val="6D041E90"/>
    <w:rsid w:val="6D052125"/>
    <w:rsid w:val="6D084362"/>
    <w:rsid w:val="6D087465"/>
    <w:rsid w:val="6D0B341B"/>
    <w:rsid w:val="6D0C1EA2"/>
    <w:rsid w:val="6D116E85"/>
    <w:rsid w:val="6D2D3284"/>
    <w:rsid w:val="6D2D4BD8"/>
    <w:rsid w:val="6D2F1698"/>
    <w:rsid w:val="6D323DA5"/>
    <w:rsid w:val="6D343B2B"/>
    <w:rsid w:val="6D381A53"/>
    <w:rsid w:val="6D38789F"/>
    <w:rsid w:val="6D3A3423"/>
    <w:rsid w:val="6D4F3DAB"/>
    <w:rsid w:val="6D56034C"/>
    <w:rsid w:val="6D5770B7"/>
    <w:rsid w:val="6D5970F6"/>
    <w:rsid w:val="6D5D070B"/>
    <w:rsid w:val="6D7E689E"/>
    <w:rsid w:val="6D806817"/>
    <w:rsid w:val="6D8328A8"/>
    <w:rsid w:val="6D86754C"/>
    <w:rsid w:val="6D8728AB"/>
    <w:rsid w:val="6D8F424A"/>
    <w:rsid w:val="6D901AB6"/>
    <w:rsid w:val="6D922B0D"/>
    <w:rsid w:val="6DA33D30"/>
    <w:rsid w:val="6DA61BB2"/>
    <w:rsid w:val="6DA62AE5"/>
    <w:rsid w:val="6DAD7002"/>
    <w:rsid w:val="6DB17D95"/>
    <w:rsid w:val="6DB217C7"/>
    <w:rsid w:val="6DB870DD"/>
    <w:rsid w:val="6DBF2046"/>
    <w:rsid w:val="6DCD5AE1"/>
    <w:rsid w:val="6DCF3FC6"/>
    <w:rsid w:val="6DD1057A"/>
    <w:rsid w:val="6DD60BC1"/>
    <w:rsid w:val="6DD91DE5"/>
    <w:rsid w:val="6DE64D2F"/>
    <w:rsid w:val="6DE949EE"/>
    <w:rsid w:val="6DEA3017"/>
    <w:rsid w:val="6DEB2140"/>
    <w:rsid w:val="6DF22BF9"/>
    <w:rsid w:val="6DF367AC"/>
    <w:rsid w:val="6DFC725F"/>
    <w:rsid w:val="6E017011"/>
    <w:rsid w:val="6E0233FE"/>
    <w:rsid w:val="6E031316"/>
    <w:rsid w:val="6E044A55"/>
    <w:rsid w:val="6E0660F5"/>
    <w:rsid w:val="6E0D00D4"/>
    <w:rsid w:val="6E101ACD"/>
    <w:rsid w:val="6E11369F"/>
    <w:rsid w:val="6E1A722B"/>
    <w:rsid w:val="6E203B58"/>
    <w:rsid w:val="6E222C97"/>
    <w:rsid w:val="6E2447C2"/>
    <w:rsid w:val="6E28000D"/>
    <w:rsid w:val="6E2978E7"/>
    <w:rsid w:val="6E325C18"/>
    <w:rsid w:val="6E336671"/>
    <w:rsid w:val="6E3671B5"/>
    <w:rsid w:val="6E3850F3"/>
    <w:rsid w:val="6E4A2514"/>
    <w:rsid w:val="6E4D7C98"/>
    <w:rsid w:val="6E4E3F16"/>
    <w:rsid w:val="6E4E6B52"/>
    <w:rsid w:val="6E562592"/>
    <w:rsid w:val="6E5810E9"/>
    <w:rsid w:val="6E6222A9"/>
    <w:rsid w:val="6E645D7E"/>
    <w:rsid w:val="6E65371E"/>
    <w:rsid w:val="6E74659E"/>
    <w:rsid w:val="6E7505A0"/>
    <w:rsid w:val="6E772D32"/>
    <w:rsid w:val="6E7B2812"/>
    <w:rsid w:val="6E7F3B0F"/>
    <w:rsid w:val="6E840B8D"/>
    <w:rsid w:val="6E8824C6"/>
    <w:rsid w:val="6E883629"/>
    <w:rsid w:val="6E8A743D"/>
    <w:rsid w:val="6E8B1F7B"/>
    <w:rsid w:val="6E956339"/>
    <w:rsid w:val="6E963DCD"/>
    <w:rsid w:val="6E99195B"/>
    <w:rsid w:val="6E9C2A6A"/>
    <w:rsid w:val="6E9C6263"/>
    <w:rsid w:val="6EA309BD"/>
    <w:rsid w:val="6EA31F3D"/>
    <w:rsid w:val="6EA632FE"/>
    <w:rsid w:val="6EB647CE"/>
    <w:rsid w:val="6EC078C6"/>
    <w:rsid w:val="6EC25D4C"/>
    <w:rsid w:val="6EC5181C"/>
    <w:rsid w:val="6EC5752A"/>
    <w:rsid w:val="6EC7011C"/>
    <w:rsid w:val="6ECA4067"/>
    <w:rsid w:val="6ECE6F15"/>
    <w:rsid w:val="6ED36FF9"/>
    <w:rsid w:val="6ED75B65"/>
    <w:rsid w:val="6ED937C3"/>
    <w:rsid w:val="6EDA0C28"/>
    <w:rsid w:val="6EE748E6"/>
    <w:rsid w:val="6EED4E20"/>
    <w:rsid w:val="6EF015E7"/>
    <w:rsid w:val="6EF44915"/>
    <w:rsid w:val="6F026F3F"/>
    <w:rsid w:val="6F054EB3"/>
    <w:rsid w:val="6F092E74"/>
    <w:rsid w:val="6F0C2107"/>
    <w:rsid w:val="6F146EB4"/>
    <w:rsid w:val="6F1507AD"/>
    <w:rsid w:val="6F1953F5"/>
    <w:rsid w:val="6F1D3C43"/>
    <w:rsid w:val="6F1F1A3E"/>
    <w:rsid w:val="6F2079EA"/>
    <w:rsid w:val="6F23376B"/>
    <w:rsid w:val="6F2469C9"/>
    <w:rsid w:val="6F35078C"/>
    <w:rsid w:val="6F386608"/>
    <w:rsid w:val="6F4138D4"/>
    <w:rsid w:val="6F4E050C"/>
    <w:rsid w:val="6F52317B"/>
    <w:rsid w:val="6F547051"/>
    <w:rsid w:val="6F5B25A0"/>
    <w:rsid w:val="6F601ADD"/>
    <w:rsid w:val="6F640838"/>
    <w:rsid w:val="6F65193F"/>
    <w:rsid w:val="6F6E6DF6"/>
    <w:rsid w:val="6F6F1147"/>
    <w:rsid w:val="6F711E41"/>
    <w:rsid w:val="6F74576D"/>
    <w:rsid w:val="6F7804B3"/>
    <w:rsid w:val="6F7B7747"/>
    <w:rsid w:val="6F7C1C94"/>
    <w:rsid w:val="6F850845"/>
    <w:rsid w:val="6F8551EF"/>
    <w:rsid w:val="6F886708"/>
    <w:rsid w:val="6F8E5828"/>
    <w:rsid w:val="6F942134"/>
    <w:rsid w:val="6FA440D5"/>
    <w:rsid w:val="6FA6310D"/>
    <w:rsid w:val="6FAC7168"/>
    <w:rsid w:val="6FAD6816"/>
    <w:rsid w:val="6FBA3ED8"/>
    <w:rsid w:val="6FBB1EAD"/>
    <w:rsid w:val="6FBB23B9"/>
    <w:rsid w:val="6FBF2387"/>
    <w:rsid w:val="6FC94A8A"/>
    <w:rsid w:val="6FCA7E24"/>
    <w:rsid w:val="6FD45CC3"/>
    <w:rsid w:val="6FD72B2B"/>
    <w:rsid w:val="6FDC438B"/>
    <w:rsid w:val="6FDF6314"/>
    <w:rsid w:val="6FE01943"/>
    <w:rsid w:val="6FE80D1B"/>
    <w:rsid w:val="6FEC7111"/>
    <w:rsid w:val="6FEE2FD3"/>
    <w:rsid w:val="6FF23075"/>
    <w:rsid w:val="6FFB3C39"/>
    <w:rsid w:val="6FFF6653"/>
    <w:rsid w:val="6FFF7F0B"/>
    <w:rsid w:val="700033F3"/>
    <w:rsid w:val="700D4CB5"/>
    <w:rsid w:val="700E3FEA"/>
    <w:rsid w:val="700E6420"/>
    <w:rsid w:val="7015576A"/>
    <w:rsid w:val="702D2D20"/>
    <w:rsid w:val="702F3B53"/>
    <w:rsid w:val="703159B2"/>
    <w:rsid w:val="70371CC9"/>
    <w:rsid w:val="703D3BE5"/>
    <w:rsid w:val="70456D3D"/>
    <w:rsid w:val="704A0221"/>
    <w:rsid w:val="704F2533"/>
    <w:rsid w:val="70506AD9"/>
    <w:rsid w:val="70527C0E"/>
    <w:rsid w:val="705B5284"/>
    <w:rsid w:val="706F5C77"/>
    <w:rsid w:val="70947A43"/>
    <w:rsid w:val="70951272"/>
    <w:rsid w:val="70955B1A"/>
    <w:rsid w:val="709A50CF"/>
    <w:rsid w:val="709B5E1F"/>
    <w:rsid w:val="70A11F20"/>
    <w:rsid w:val="70AB3C06"/>
    <w:rsid w:val="70AC1353"/>
    <w:rsid w:val="70AE3702"/>
    <w:rsid w:val="70B50D72"/>
    <w:rsid w:val="70C8386D"/>
    <w:rsid w:val="70C95D76"/>
    <w:rsid w:val="70D045D6"/>
    <w:rsid w:val="70E34C1C"/>
    <w:rsid w:val="70FD7C58"/>
    <w:rsid w:val="71023658"/>
    <w:rsid w:val="71052C54"/>
    <w:rsid w:val="71076CCC"/>
    <w:rsid w:val="710D563C"/>
    <w:rsid w:val="711F73F9"/>
    <w:rsid w:val="71256E95"/>
    <w:rsid w:val="71281473"/>
    <w:rsid w:val="712B0E40"/>
    <w:rsid w:val="71376A7B"/>
    <w:rsid w:val="713B37A0"/>
    <w:rsid w:val="713B4827"/>
    <w:rsid w:val="713F5967"/>
    <w:rsid w:val="71423D88"/>
    <w:rsid w:val="71461CA1"/>
    <w:rsid w:val="714A2299"/>
    <w:rsid w:val="7158684D"/>
    <w:rsid w:val="71591D34"/>
    <w:rsid w:val="716152F0"/>
    <w:rsid w:val="71644E7D"/>
    <w:rsid w:val="716C15BD"/>
    <w:rsid w:val="717B3409"/>
    <w:rsid w:val="71843190"/>
    <w:rsid w:val="71860DA5"/>
    <w:rsid w:val="71880E11"/>
    <w:rsid w:val="71891726"/>
    <w:rsid w:val="718A0379"/>
    <w:rsid w:val="719B43C0"/>
    <w:rsid w:val="719E445B"/>
    <w:rsid w:val="71A16F77"/>
    <w:rsid w:val="71A327BF"/>
    <w:rsid w:val="71A37026"/>
    <w:rsid w:val="71A43990"/>
    <w:rsid w:val="71A61B91"/>
    <w:rsid w:val="71A76730"/>
    <w:rsid w:val="71AB209D"/>
    <w:rsid w:val="71B02ECD"/>
    <w:rsid w:val="71B43A51"/>
    <w:rsid w:val="71B60361"/>
    <w:rsid w:val="71B84CA4"/>
    <w:rsid w:val="71C43EED"/>
    <w:rsid w:val="71C800D7"/>
    <w:rsid w:val="71C93BF3"/>
    <w:rsid w:val="71CD1A19"/>
    <w:rsid w:val="71D61F4D"/>
    <w:rsid w:val="71D65909"/>
    <w:rsid w:val="71D81E97"/>
    <w:rsid w:val="71D8603D"/>
    <w:rsid w:val="71DB1147"/>
    <w:rsid w:val="71DC37F8"/>
    <w:rsid w:val="71DE631E"/>
    <w:rsid w:val="71EB3B62"/>
    <w:rsid w:val="71F11BAE"/>
    <w:rsid w:val="72042480"/>
    <w:rsid w:val="720A34D4"/>
    <w:rsid w:val="720A647F"/>
    <w:rsid w:val="720B264D"/>
    <w:rsid w:val="7211678C"/>
    <w:rsid w:val="72130B22"/>
    <w:rsid w:val="72174D9E"/>
    <w:rsid w:val="72197D8F"/>
    <w:rsid w:val="721C0CD7"/>
    <w:rsid w:val="7220428C"/>
    <w:rsid w:val="72250806"/>
    <w:rsid w:val="722926F4"/>
    <w:rsid w:val="722A1462"/>
    <w:rsid w:val="723612E7"/>
    <w:rsid w:val="723A2E21"/>
    <w:rsid w:val="723F391C"/>
    <w:rsid w:val="724D101C"/>
    <w:rsid w:val="7251576F"/>
    <w:rsid w:val="72531EC4"/>
    <w:rsid w:val="72541926"/>
    <w:rsid w:val="72565819"/>
    <w:rsid w:val="725D10B7"/>
    <w:rsid w:val="725E2BCF"/>
    <w:rsid w:val="725F272F"/>
    <w:rsid w:val="72673A15"/>
    <w:rsid w:val="726B3158"/>
    <w:rsid w:val="726D3ECE"/>
    <w:rsid w:val="726F2A50"/>
    <w:rsid w:val="72754640"/>
    <w:rsid w:val="727C0E8C"/>
    <w:rsid w:val="727D6ED0"/>
    <w:rsid w:val="727E7068"/>
    <w:rsid w:val="72812DD4"/>
    <w:rsid w:val="72876A90"/>
    <w:rsid w:val="72891DE0"/>
    <w:rsid w:val="728A1678"/>
    <w:rsid w:val="728C3D0F"/>
    <w:rsid w:val="7296094B"/>
    <w:rsid w:val="72992C5A"/>
    <w:rsid w:val="72A4742B"/>
    <w:rsid w:val="72A63803"/>
    <w:rsid w:val="72A7356D"/>
    <w:rsid w:val="72AA4F5A"/>
    <w:rsid w:val="72AB23B4"/>
    <w:rsid w:val="72B23071"/>
    <w:rsid w:val="72B56145"/>
    <w:rsid w:val="72B65A0A"/>
    <w:rsid w:val="72BB2F29"/>
    <w:rsid w:val="72BB5438"/>
    <w:rsid w:val="72BB7E25"/>
    <w:rsid w:val="72BC3C9A"/>
    <w:rsid w:val="72BC7859"/>
    <w:rsid w:val="72C6405D"/>
    <w:rsid w:val="72CA6836"/>
    <w:rsid w:val="72CF0C0E"/>
    <w:rsid w:val="72D22E3C"/>
    <w:rsid w:val="72DD4149"/>
    <w:rsid w:val="72E43E20"/>
    <w:rsid w:val="72E658B3"/>
    <w:rsid w:val="72EF4A53"/>
    <w:rsid w:val="72F20B89"/>
    <w:rsid w:val="72F8253F"/>
    <w:rsid w:val="72FB5170"/>
    <w:rsid w:val="72FB7790"/>
    <w:rsid w:val="72FD7CE3"/>
    <w:rsid w:val="73013F25"/>
    <w:rsid w:val="7305287D"/>
    <w:rsid w:val="73087DD3"/>
    <w:rsid w:val="730E210A"/>
    <w:rsid w:val="730E701C"/>
    <w:rsid w:val="730F157C"/>
    <w:rsid w:val="73104BAA"/>
    <w:rsid w:val="731213CA"/>
    <w:rsid w:val="73142341"/>
    <w:rsid w:val="731E210E"/>
    <w:rsid w:val="73215F83"/>
    <w:rsid w:val="73297113"/>
    <w:rsid w:val="732E217B"/>
    <w:rsid w:val="73326D7D"/>
    <w:rsid w:val="73331CA4"/>
    <w:rsid w:val="73375716"/>
    <w:rsid w:val="73381128"/>
    <w:rsid w:val="733A1CB2"/>
    <w:rsid w:val="733E298E"/>
    <w:rsid w:val="733F123D"/>
    <w:rsid w:val="73417F6A"/>
    <w:rsid w:val="73432721"/>
    <w:rsid w:val="734501D1"/>
    <w:rsid w:val="734528A0"/>
    <w:rsid w:val="73475EB4"/>
    <w:rsid w:val="734879B3"/>
    <w:rsid w:val="7349620C"/>
    <w:rsid w:val="735204BB"/>
    <w:rsid w:val="73541044"/>
    <w:rsid w:val="735D1B3E"/>
    <w:rsid w:val="735E56C7"/>
    <w:rsid w:val="735F68D9"/>
    <w:rsid w:val="73675766"/>
    <w:rsid w:val="736773B3"/>
    <w:rsid w:val="736E0DD5"/>
    <w:rsid w:val="73734119"/>
    <w:rsid w:val="7376093D"/>
    <w:rsid w:val="73763DE0"/>
    <w:rsid w:val="737837A4"/>
    <w:rsid w:val="73810000"/>
    <w:rsid w:val="73813156"/>
    <w:rsid w:val="739013C3"/>
    <w:rsid w:val="73940195"/>
    <w:rsid w:val="73956996"/>
    <w:rsid w:val="739D75DC"/>
    <w:rsid w:val="73A1796C"/>
    <w:rsid w:val="73A30842"/>
    <w:rsid w:val="73A36A10"/>
    <w:rsid w:val="73AD396D"/>
    <w:rsid w:val="73B3782A"/>
    <w:rsid w:val="73B916C9"/>
    <w:rsid w:val="73BC159A"/>
    <w:rsid w:val="73BE1FBC"/>
    <w:rsid w:val="73BF1146"/>
    <w:rsid w:val="73C30500"/>
    <w:rsid w:val="73C863B6"/>
    <w:rsid w:val="73CE0DAC"/>
    <w:rsid w:val="73CE3BFF"/>
    <w:rsid w:val="73D10358"/>
    <w:rsid w:val="73D32EB9"/>
    <w:rsid w:val="73D37574"/>
    <w:rsid w:val="73D61C55"/>
    <w:rsid w:val="73E347D4"/>
    <w:rsid w:val="73EB0184"/>
    <w:rsid w:val="73F058EA"/>
    <w:rsid w:val="73F34D6A"/>
    <w:rsid w:val="74091709"/>
    <w:rsid w:val="740A1CDE"/>
    <w:rsid w:val="740D47FF"/>
    <w:rsid w:val="740E453B"/>
    <w:rsid w:val="7412479E"/>
    <w:rsid w:val="74153372"/>
    <w:rsid w:val="741959C2"/>
    <w:rsid w:val="741A6056"/>
    <w:rsid w:val="7425688C"/>
    <w:rsid w:val="74296932"/>
    <w:rsid w:val="742A1E82"/>
    <w:rsid w:val="742A4679"/>
    <w:rsid w:val="742A6168"/>
    <w:rsid w:val="74386474"/>
    <w:rsid w:val="743E194A"/>
    <w:rsid w:val="743E228F"/>
    <w:rsid w:val="743F6B39"/>
    <w:rsid w:val="74486542"/>
    <w:rsid w:val="744B6C9F"/>
    <w:rsid w:val="74500CA2"/>
    <w:rsid w:val="745058B8"/>
    <w:rsid w:val="745473B5"/>
    <w:rsid w:val="745732BE"/>
    <w:rsid w:val="745A21CA"/>
    <w:rsid w:val="745A3B78"/>
    <w:rsid w:val="745E584A"/>
    <w:rsid w:val="745F285A"/>
    <w:rsid w:val="746179A5"/>
    <w:rsid w:val="74660495"/>
    <w:rsid w:val="74663006"/>
    <w:rsid w:val="746803E3"/>
    <w:rsid w:val="746871F9"/>
    <w:rsid w:val="74692D7C"/>
    <w:rsid w:val="747354AA"/>
    <w:rsid w:val="74843CE2"/>
    <w:rsid w:val="748A2CA8"/>
    <w:rsid w:val="748F6573"/>
    <w:rsid w:val="7492763E"/>
    <w:rsid w:val="74983389"/>
    <w:rsid w:val="749F58EC"/>
    <w:rsid w:val="74A21106"/>
    <w:rsid w:val="74A52732"/>
    <w:rsid w:val="74AD4EFD"/>
    <w:rsid w:val="74AD6323"/>
    <w:rsid w:val="74AE74B1"/>
    <w:rsid w:val="74AF0494"/>
    <w:rsid w:val="74B65298"/>
    <w:rsid w:val="74B80EAA"/>
    <w:rsid w:val="74B92D1A"/>
    <w:rsid w:val="74BA35D9"/>
    <w:rsid w:val="74C020C8"/>
    <w:rsid w:val="74C03122"/>
    <w:rsid w:val="74C81E95"/>
    <w:rsid w:val="74C94D43"/>
    <w:rsid w:val="74CD67F4"/>
    <w:rsid w:val="74CE1EFA"/>
    <w:rsid w:val="74D1524E"/>
    <w:rsid w:val="74DC5A8D"/>
    <w:rsid w:val="74DE53B1"/>
    <w:rsid w:val="74E23CFB"/>
    <w:rsid w:val="74E707B5"/>
    <w:rsid w:val="74E75696"/>
    <w:rsid w:val="74EA1B87"/>
    <w:rsid w:val="74F03717"/>
    <w:rsid w:val="74F040EF"/>
    <w:rsid w:val="74F53ED2"/>
    <w:rsid w:val="750544E8"/>
    <w:rsid w:val="750766F8"/>
    <w:rsid w:val="75095C96"/>
    <w:rsid w:val="750C4DF6"/>
    <w:rsid w:val="75125EEB"/>
    <w:rsid w:val="75174DAA"/>
    <w:rsid w:val="751C3E33"/>
    <w:rsid w:val="751F5533"/>
    <w:rsid w:val="75244BF8"/>
    <w:rsid w:val="752A425E"/>
    <w:rsid w:val="752A494E"/>
    <w:rsid w:val="752F3AA4"/>
    <w:rsid w:val="75302B90"/>
    <w:rsid w:val="753D2FF0"/>
    <w:rsid w:val="7546003A"/>
    <w:rsid w:val="754739B7"/>
    <w:rsid w:val="754B57D7"/>
    <w:rsid w:val="754E233D"/>
    <w:rsid w:val="754F5638"/>
    <w:rsid w:val="755043DB"/>
    <w:rsid w:val="755B53A6"/>
    <w:rsid w:val="755D082F"/>
    <w:rsid w:val="755F178D"/>
    <w:rsid w:val="755F679B"/>
    <w:rsid w:val="75616B8E"/>
    <w:rsid w:val="75687BB1"/>
    <w:rsid w:val="756E2735"/>
    <w:rsid w:val="75774084"/>
    <w:rsid w:val="75787530"/>
    <w:rsid w:val="757B7D4D"/>
    <w:rsid w:val="757E6AEC"/>
    <w:rsid w:val="759014EA"/>
    <w:rsid w:val="75912C54"/>
    <w:rsid w:val="75931353"/>
    <w:rsid w:val="75955E60"/>
    <w:rsid w:val="759607BE"/>
    <w:rsid w:val="759F5096"/>
    <w:rsid w:val="75A00792"/>
    <w:rsid w:val="75A346B3"/>
    <w:rsid w:val="75A47A9B"/>
    <w:rsid w:val="75A91D41"/>
    <w:rsid w:val="75AC4B6F"/>
    <w:rsid w:val="75AF02A3"/>
    <w:rsid w:val="75B843BD"/>
    <w:rsid w:val="75C72F74"/>
    <w:rsid w:val="75D1336D"/>
    <w:rsid w:val="75D75DE1"/>
    <w:rsid w:val="75DF4163"/>
    <w:rsid w:val="75E11413"/>
    <w:rsid w:val="75E803A6"/>
    <w:rsid w:val="75E9114C"/>
    <w:rsid w:val="75F31AF3"/>
    <w:rsid w:val="76052B04"/>
    <w:rsid w:val="760D3467"/>
    <w:rsid w:val="760D4B64"/>
    <w:rsid w:val="760D7B59"/>
    <w:rsid w:val="760F21D8"/>
    <w:rsid w:val="7629774A"/>
    <w:rsid w:val="76305853"/>
    <w:rsid w:val="763775B4"/>
    <w:rsid w:val="76431049"/>
    <w:rsid w:val="76437B04"/>
    <w:rsid w:val="76487E27"/>
    <w:rsid w:val="764D1589"/>
    <w:rsid w:val="7650695F"/>
    <w:rsid w:val="76580C7A"/>
    <w:rsid w:val="765E6385"/>
    <w:rsid w:val="76607AD5"/>
    <w:rsid w:val="766B1DF0"/>
    <w:rsid w:val="766E4E18"/>
    <w:rsid w:val="767D26F3"/>
    <w:rsid w:val="76902CD9"/>
    <w:rsid w:val="769B0EE9"/>
    <w:rsid w:val="76A26153"/>
    <w:rsid w:val="76A45D41"/>
    <w:rsid w:val="76A8552C"/>
    <w:rsid w:val="76AB1130"/>
    <w:rsid w:val="76B24EFE"/>
    <w:rsid w:val="76C40ABB"/>
    <w:rsid w:val="76CA4FEC"/>
    <w:rsid w:val="76CE080B"/>
    <w:rsid w:val="76CF0C52"/>
    <w:rsid w:val="76FC0609"/>
    <w:rsid w:val="76FD7B10"/>
    <w:rsid w:val="77130976"/>
    <w:rsid w:val="77157A15"/>
    <w:rsid w:val="77160AFC"/>
    <w:rsid w:val="771E5048"/>
    <w:rsid w:val="77330B11"/>
    <w:rsid w:val="77373F4A"/>
    <w:rsid w:val="77473430"/>
    <w:rsid w:val="775A1D73"/>
    <w:rsid w:val="775D1245"/>
    <w:rsid w:val="776917D3"/>
    <w:rsid w:val="77764E07"/>
    <w:rsid w:val="77864A71"/>
    <w:rsid w:val="778A23E0"/>
    <w:rsid w:val="778B125B"/>
    <w:rsid w:val="778B2ECC"/>
    <w:rsid w:val="778E1A60"/>
    <w:rsid w:val="778F0F50"/>
    <w:rsid w:val="77A1564B"/>
    <w:rsid w:val="77A3037E"/>
    <w:rsid w:val="77B1257C"/>
    <w:rsid w:val="77B97E11"/>
    <w:rsid w:val="77C31316"/>
    <w:rsid w:val="77C93BFC"/>
    <w:rsid w:val="77C95E33"/>
    <w:rsid w:val="77C971DE"/>
    <w:rsid w:val="77CB6FA4"/>
    <w:rsid w:val="77CF47D3"/>
    <w:rsid w:val="77D12E66"/>
    <w:rsid w:val="77D47CF8"/>
    <w:rsid w:val="77DB22A0"/>
    <w:rsid w:val="77DE2600"/>
    <w:rsid w:val="77E159B5"/>
    <w:rsid w:val="77E9014B"/>
    <w:rsid w:val="77EA6E18"/>
    <w:rsid w:val="77F45EAB"/>
    <w:rsid w:val="77F46FE4"/>
    <w:rsid w:val="77F556FD"/>
    <w:rsid w:val="77FB03BE"/>
    <w:rsid w:val="7804551A"/>
    <w:rsid w:val="78101859"/>
    <w:rsid w:val="781878C8"/>
    <w:rsid w:val="781F7B7E"/>
    <w:rsid w:val="78222DE7"/>
    <w:rsid w:val="782B78D0"/>
    <w:rsid w:val="78341A21"/>
    <w:rsid w:val="783741FB"/>
    <w:rsid w:val="7839445E"/>
    <w:rsid w:val="783A34E1"/>
    <w:rsid w:val="783B1D78"/>
    <w:rsid w:val="783B313E"/>
    <w:rsid w:val="783D1E32"/>
    <w:rsid w:val="783E7FFC"/>
    <w:rsid w:val="784C64F7"/>
    <w:rsid w:val="78527D88"/>
    <w:rsid w:val="785554FE"/>
    <w:rsid w:val="785D0B0B"/>
    <w:rsid w:val="785D3D75"/>
    <w:rsid w:val="78616AAE"/>
    <w:rsid w:val="78667BEC"/>
    <w:rsid w:val="786A4EC5"/>
    <w:rsid w:val="786A57D9"/>
    <w:rsid w:val="786F4C2F"/>
    <w:rsid w:val="787118BC"/>
    <w:rsid w:val="7879075C"/>
    <w:rsid w:val="787F321F"/>
    <w:rsid w:val="789244B5"/>
    <w:rsid w:val="789518EC"/>
    <w:rsid w:val="78977729"/>
    <w:rsid w:val="789D71D0"/>
    <w:rsid w:val="789E07E9"/>
    <w:rsid w:val="78A8102C"/>
    <w:rsid w:val="78A81B91"/>
    <w:rsid w:val="78AB1DCA"/>
    <w:rsid w:val="78AC6651"/>
    <w:rsid w:val="78B32BF5"/>
    <w:rsid w:val="78BD3E60"/>
    <w:rsid w:val="78C552AB"/>
    <w:rsid w:val="78D2626B"/>
    <w:rsid w:val="78DE6B4D"/>
    <w:rsid w:val="78DF12D7"/>
    <w:rsid w:val="78E12E85"/>
    <w:rsid w:val="78E17B0A"/>
    <w:rsid w:val="78E8015E"/>
    <w:rsid w:val="78F47FCD"/>
    <w:rsid w:val="78FF3B7B"/>
    <w:rsid w:val="78FF6607"/>
    <w:rsid w:val="79016B3E"/>
    <w:rsid w:val="79041C71"/>
    <w:rsid w:val="79075EAB"/>
    <w:rsid w:val="79077C59"/>
    <w:rsid w:val="790A06FE"/>
    <w:rsid w:val="791377E1"/>
    <w:rsid w:val="79154590"/>
    <w:rsid w:val="791B0B45"/>
    <w:rsid w:val="791F1CB5"/>
    <w:rsid w:val="792456D1"/>
    <w:rsid w:val="79247133"/>
    <w:rsid w:val="79257954"/>
    <w:rsid w:val="792B2C28"/>
    <w:rsid w:val="792C6DC7"/>
    <w:rsid w:val="792D0D54"/>
    <w:rsid w:val="79351E8C"/>
    <w:rsid w:val="79366657"/>
    <w:rsid w:val="7938395E"/>
    <w:rsid w:val="79384C16"/>
    <w:rsid w:val="79384FBD"/>
    <w:rsid w:val="7938599E"/>
    <w:rsid w:val="793A35DF"/>
    <w:rsid w:val="793A6DA6"/>
    <w:rsid w:val="793E77C1"/>
    <w:rsid w:val="794E163D"/>
    <w:rsid w:val="79525B59"/>
    <w:rsid w:val="79532E1B"/>
    <w:rsid w:val="79551DD7"/>
    <w:rsid w:val="795718D6"/>
    <w:rsid w:val="79695ED0"/>
    <w:rsid w:val="796F19ED"/>
    <w:rsid w:val="79732EFC"/>
    <w:rsid w:val="797740BA"/>
    <w:rsid w:val="797B209D"/>
    <w:rsid w:val="797C48A5"/>
    <w:rsid w:val="797C53FF"/>
    <w:rsid w:val="797F1E0E"/>
    <w:rsid w:val="79812DD0"/>
    <w:rsid w:val="79832DBC"/>
    <w:rsid w:val="79840ECF"/>
    <w:rsid w:val="798861E6"/>
    <w:rsid w:val="798C2620"/>
    <w:rsid w:val="798F415C"/>
    <w:rsid w:val="7996037A"/>
    <w:rsid w:val="79967CB3"/>
    <w:rsid w:val="799C5114"/>
    <w:rsid w:val="799D45D6"/>
    <w:rsid w:val="799F0E6C"/>
    <w:rsid w:val="79A1297F"/>
    <w:rsid w:val="79A13CF1"/>
    <w:rsid w:val="79A216D8"/>
    <w:rsid w:val="79A25B7C"/>
    <w:rsid w:val="79AB16EA"/>
    <w:rsid w:val="79B530FB"/>
    <w:rsid w:val="79BC3D1B"/>
    <w:rsid w:val="79BF16B0"/>
    <w:rsid w:val="79C0130A"/>
    <w:rsid w:val="79C76EA8"/>
    <w:rsid w:val="79D15A1A"/>
    <w:rsid w:val="79D269B2"/>
    <w:rsid w:val="79D46A7D"/>
    <w:rsid w:val="79DC000F"/>
    <w:rsid w:val="79E21491"/>
    <w:rsid w:val="79E613FE"/>
    <w:rsid w:val="79E71AE3"/>
    <w:rsid w:val="79EC218E"/>
    <w:rsid w:val="79F4696C"/>
    <w:rsid w:val="79F55F6D"/>
    <w:rsid w:val="79F81A0A"/>
    <w:rsid w:val="7A020FD5"/>
    <w:rsid w:val="7A040EFB"/>
    <w:rsid w:val="7A0A102A"/>
    <w:rsid w:val="7A16579F"/>
    <w:rsid w:val="7A190A64"/>
    <w:rsid w:val="7A236629"/>
    <w:rsid w:val="7A250032"/>
    <w:rsid w:val="7A2707CB"/>
    <w:rsid w:val="7A32427D"/>
    <w:rsid w:val="7A367E91"/>
    <w:rsid w:val="7A371ED6"/>
    <w:rsid w:val="7A3B1B8B"/>
    <w:rsid w:val="7A452D36"/>
    <w:rsid w:val="7A462471"/>
    <w:rsid w:val="7A495110"/>
    <w:rsid w:val="7A4B7BFA"/>
    <w:rsid w:val="7A4C5543"/>
    <w:rsid w:val="7A4D41DF"/>
    <w:rsid w:val="7A54017B"/>
    <w:rsid w:val="7A546615"/>
    <w:rsid w:val="7A5F2250"/>
    <w:rsid w:val="7A632D6F"/>
    <w:rsid w:val="7A67214B"/>
    <w:rsid w:val="7A682B92"/>
    <w:rsid w:val="7A6E0973"/>
    <w:rsid w:val="7A7032D6"/>
    <w:rsid w:val="7A7C3F28"/>
    <w:rsid w:val="7A7D4D4B"/>
    <w:rsid w:val="7A7F5090"/>
    <w:rsid w:val="7A8006E5"/>
    <w:rsid w:val="7A825614"/>
    <w:rsid w:val="7A852142"/>
    <w:rsid w:val="7A852530"/>
    <w:rsid w:val="7A873D88"/>
    <w:rsid w:val="7A8864FF"/>
    <w:rsid w:val="7A892F94"/>
    <w:rsid w:val="7A8B19C1"/>
    <w:rsid w:val="7A946701"/>
    <w:rsid w:val="7AA705F6"/>
    <w:rsid w:val="7AAA385E"/>
    <w:rsid w:val="7AAD3E36"/>
    <w:rsid w:val="7ABD2500"/>
    <w:rsid w:val="7ABF3709"/>
    <w:rsid w:val="7AC07456"/>
    <w:rsid w:val="7AC56965"/>
    <w:rsid w:val="7AC87C2E"/>
    <w:rsid w:val="7ACC528F"/>
    <w:rsid w:val="7AD30D46"/>
    <w:rsid w:val="7ADB7D21"/>
    <w:rsid w:val="7AE40406"/>
    <w:rsid w:val="7AFB75F8"/>
    <w:rsid w:val="7AFF105C"/>
    <w:rsid w:val="7B010B1A"/>
    <w:rsid w:val="7B057DCA"/>
    <w:rsid w:val="7B061091"/>
    <w:rsid w:val="7B1227D9"/>
    <w:rsid w:val="7B176940"/>
    <w:rsid w:val="7B227098"/>
    <w:rsid w:val="7B26191B"/>
    <w:rsid w:val="7B2A690F"/>
    <w:rsid w:val="7B2B6C4E"/>
    <w:rsid w:val="7B2D6C3A"/>
    <w:rsid w:val="7B31054D"/>
    <w:rsid w:val="7B3866AC"/>
    <w:rsid w:val="7B3B056E"/>
    <w:rsid w:val="7B3D6CDD"/>
    <w:rsid w:val="7B3E0315"/>
    <w:rsid w:val="7B4005B9"/>
    <w:rsid w:val="7B405B6F"/>
    <w:rsid w:val="7B434903"/>
    <w:rsid w:val="7B481E60"/>
    <w:rsid w:val="7B496695"/>
    <w:rsid w:val="7B4B6743"/>
    <w:rsid w:val="7B4D37F5"/>
    <w:rsid w:val="7B530987"/>
    <w:rsid w:val="7B554376"/>
    <w:rsid w:val="7B5F6EFE"/>
    <w:rsid w:val="7B6364AD"/>
    <w:rsid w:val="7B670DD4"/>
    <w:rsid w:val="7B68781C"/>
    <w:rsid w:val="7B695625"/>
    <w:rsid w:val="7B6A310F"/>
    <w:rsid w:val="7B707BE5"/>
    <w:rsid w:val="7B714E13"/>
    <w:rsid w:val="7B83363F"/>
    <w:rsid w:val="7B871739"/>
    <w:rsid w:val="7B885472"/>
    <w:rsid w:val="7B900503"/>
    <w:rsid w:val="7B943EDA"/>
    <w:rsid w:val="7B961F59"/>
    <w:rsid w:val="7B967858"/>
    <w:rsid w:val="7BA23E3A"/>
    <w:rsid w:val="7BB43399"/>
    <w:rsid w:val="7BBC0608"/>
    <w:rsid w:val="7BBC214F"/>
    <w:rsid w:val="7BC00E6A"/>
    <w:rsid w:val="7BC512B7"/>
    <w:rsid w:val="7BD43D09"/>
    <w:rsid w:val="7BD55CAB"/>
    <w:rsid w:val="7BD67B66"/>
    <w:rsid w:val="7BDD4885"/>
    <w:rsid w:val="7BE43501"/>
    <w:rsid w:val="7BE75523"/>
    <w:rsid w:val="7BEB5639"/>
    <w:rsid w:val="7BF07659"/>
    <w:rsid w:val="7BF24E26"/>
    <w:rsid w:val="7BF63E57"/>
    <w:rsid w:val="7BF85471"/>
    <w:rsid w:val="7C000970"/>
    <w:rsid w:val="7C0628D9"/>
    <w:rsid w:val="7C0E29C4"/>
    <w:rsid w:val="7C137CCC"/>
    <w:rsid w:val="7C17695D"/>
    <w:rsid w:val="7C1A1E95"/>
    <w:rsid w:val="7C2046F8"/>
    <w:rsid w:val="7C224F3A"/>
    <w:rsid w:val="7C297C0F"/>
    <w:rsid w:val="7C2F7D96"/>
    <w:rsid w:val="7C357734"/>
    <w:rsid w:val="7C37085A"/>
    <w:rsid w:val="7C3E1141"/>
    <w:rsid w:val="7C533F02"/>
    <w:rsid w:val="7C56792F"/>
    <w:rsid w:val="7C5A46BB"/>
    <w:rsid w:val="7C5B5CC5"/>
    <w:rsid w:val="7C5D300E"/>
    <w:rsid w:val="7C6949E6"/>
    <w:rsid w:val="7C6E0B5C"/>
    <w:rsid w:val="7C7632A2"/>
    <w:rsid w:val="7C8162D7"/>
    <w:rsid w:val="7C8248F4"/>
    <w:rsid w:val="7C854BB3"/>
    <w:rsid w:val="7C8652FF"/>
    <w:rsid w:val="7C880FF4"/>
    <w:rsid w:val="7C8E5329"/>
    <w:rsid w:val="7C9077F6"/>
    <w:rsid w:val="7C955746"/>
    <w:rsid w:val="7C985101"/>
    <w:rsid w:val="7C9C4A4B"/>
    <w:rsid w:val="7C9E534C"/>
    <w:rsid w:val="7CA02421"/>
    <w:rsid w:val="7CAA25EA"/>
    <w:rsid w:val="7CB01FC1"/>
    <w:rsid w:val="7CBB4198"/>
    <w:rsid w:val="7CBD6556"/>
    <w:rsid w:val="7CBE417D"/>
    <w:rsid w:val="7CCA6996"/>
    <w:rsid w:val="7CCB4CA0"/>
    <w:rsid w:val="7CDB0017"/>
    <w:rsid w:val="7CDC2BAC"/>
    <w:rsid w:val="7CDE2015"/>
    <w:rsid w:val="7CEA1D83"/>
    <w:rsid w:val="7CEA5FA4"/>
    <w:rsid w:val="7CF028F8"/>
    <w:rsid w:val="7CF061B4"/>
    <w:rsid w:val="7CFF0591"/>
    <w:rsid w:val="7D170724"/>
    <w:rsid w:val="7D1D6A24"/>
    <w:rsid w:val="7D285F05"/>
    <w:rsid w:val="7D2A582D"/>
    <w:rsid w:val="7D312EE0"/>
    <w:rsid w:val="7D34643C"/>
    <w:rsid w:val="7D37467F"/>
    <w:rsid w:val="7D375ADC"/>
    <w:rsid w:val="7D3D60C0"/>
    <w:rsid w:val="7D405DFA"/>
    <w:rsid w:val="7D417F46"/>
    <w:rsid w:val="7D552A45"/>
    <w:rsid w:val="7D5D0258"/>
    <w:rsid w:val="7D68633E"/>
    <w:rsid w:val="7D69723D"/>
    <w:rsid w:val="7D6A5797"/>
    <w:rsid w:val="7D701DB6"/>
    <w:rsid w:val="7D706B44"/>
    <w:rsid w:val="7D7A57BB"/>
    <w:rsid w:val="7D7C3B45"/>
    <w:rsid w:val="7D7F078B"/>
    <w:rsid w:val="7D825A3A"/>
    <w:rsid w:val="7D8530CC"/>
    <w:rsid w:val="7D8E1EB8"/>
    <w:rsid w:val="7D902EA2"/>
    <w:rsid w:val="7D983AD3"/>
    <w:rsid w:val="7D984C84"/>
    <w:rsid w:val="7D9C79A2"/>
    <w:rsid w:val="7DA42DCF"/>
    <w:rsid w:val="7DA9183F"/>
    <w:rsid w:val="7DAA41C6"/>
    <w:rsid w:val="7DB72ADC"/>
    <w:rsid w:val="7DBB1718"/>
    <w:rsid w:val="7DBB51C1"/>
    <w:rsid w:val="7DBC5FF0"/>
    <w:rsid w:val="7DC64C7D"/>
    <w:rsid w:val="7DD17E1A"/>
    <w:rsid w:val="7DD2161F"/>
    <w:rsid w:val="7DD4507A"/>
    <w:rsid w:val="7DD91617"/>
    <w:rsid w:val="7DDF2160"/>
    <w:rsid w:val="7DE70058"/>
    <w:rsid w:val="7DE72FA6"/>
    <w:rsid w:val="7DEC1EB0"/>
    <w:rsid w:val="7DF452FF"/>
    <w:rsid w:val="7DF80F61"/>
    <w:rsid w:val="7DFE10F8"/>
    <w:rsid w:val="7E0406AC"/>
    <w:rsid w:val="7E084F2A"/>
    <w:rsid w:val="7E0B706A"/>
    <w:rsid w:val="7E135544"/>
    <w:rsid w:val="7E1F49EF"/>
    <w:rsid w:val="7E27395C"/>
    <w:rsid w:val="7E276935"/>
    <w:rsid w:val="7E35441B"/>
    <w:rsid w:val="7E3926CC"/>
    <w:rsid w:val="7E3F2BA2"/>
    <w:rsid w:val="7E440C68"/>
    <w:rsid w:val="7E453705"/>
    <w:rsid w:val="7E476E17"/>
    <w:rsid w:val="7E47795E"/>
    <w:rsid w:val="7E4B4F47"/>
    <w:rsid w:val="7E4C776D"/>
    <w:rsid w:val="7E4D465E"/>
    <w:rsid w:val="7E525C50"/>
    <w:rsid w:val="7E5373FE"/>
    <w:rsid w:val="7E5D2368"/>
    <w:rsid w:val="7E624B82"/>
    <w:rsid w:val="7E651995"/>
    <w:rsid w:val="7E6C0194"/>
    <w:rsid w:val="7E750FE4"/>
    <w:rsid w:val="7E771C4D"/>
    <w:rsid w:val="7E784DAF"/>
    <w:rsid w:val="7E820A05"/>
    <w:rsid w:val="7E821F81"/>
    <w:rsid w:val="7E8608FC"/>
    <w:rsid w:val="7E8C272E"/>
    <w:rsid w:val="7E9036B4"/>
    <w:rsid w:val="7EA76CFF"/>
    <w:rsid w:val="7EA9243A"/>
    <w:rsid w:val="7EAB0F6C"/>
    <w:rsid w:val="7EB572F6"/>
    <w:rsid w:val="7EB774A5"/>
    <w:rsid w:val="7EC82B43"/>
    <w:rsid w:val="7ECF146E"/>
    <w:rsid w:val="7ED420BF"/>
    <w:rsid w:val="7ED60B5A"/>
    <w:rsid w:val="7EDD18A4"/>
    <w:rsid w:val="7EDD3F82"/>
    <w:rsid w:val="7EE27556"/>
    <w:rsid w:val="7EEA16D6"/>
    <w:rsid w:val="7EEF64A2"/>
    <w:rsid w:val="7EF11655"/>
    <w:rsid w:val="7EF45C85"/>
    <w:rsid w:val="7EF548D7"/>
    <w:rsid w:val="7F0045DF"/>
    <w:rsid w:val="7F024A53"/>
    <w:rsid w:val="7F056264"/>
    <w:rsid w:val="7F105737"/>
    <w:rsid w:val="7F1434B3"/>
    <w:rsid w:val="7F165CF1"/>
    <w:rsid w:val="7F1918AE"/>
    <w:rsid w:val="7F197996"/>
    <w:rsid w:val="7F252B15"/>
    <w:rsid w:val="7F286E72"/>
    <w:rsid w:val="7F30257F"/>
    <w:rsid w:val="7F304EA0"/>
    <w:rsid w:val="7F34477E"/>
    <w:rsid w:val="7F3A022B"/>
    <w:rsid w:val="7F3F0904"/>
    <w:rsid w:val="7F417338"/>
    <w:rsid w:val="7F4F0CBB"/>
    <w:rsid w:val="7F4F1390"/>
    <w:rsid w:val="7F576A76"/>
    <w:rsid w:val="7F6106BB"/>
    <w:rsid w:val="7F6C3CA8"/>
    <w:rsid w:val="7F793947"/>
    <w:rsid w:val="7F797659"/>
    <w:rsid w:val="7F7E6AA7"/>
    <w:rsid w:val="7F8652CC"/>
    <w:rsid w:val="7F871408"/>
    <w:rsid w:val="7F894B0A"/>
    <w:rsid w:val="7F8D0BE7"/>
    <w:rsid w:val="7F9125A0"/>
    <w:rsid w:val="7F916447"/>
    <w:rsid w:val="7F9613A8"/>
    <w:rsid w:val="7F9D4211"/>
    <w:rsid w:val="7FA03505"/>
    <w:rsid w:val="7FA37BE3"/>
    <w:rsid w:val="7FA73F86"/>
    <w:rsid w:val="7FA863AF"/>
    <w:rsid w:val="7FB257CA"/>
    <w:rsid w:val="7FBD5E12"/>
    <w:rsid w:val="7FC12A93"/>
    <w:rsid w:val="7FC13728"/>
    <w:rsid w:val="7FCA0930"/>
    <w:rsid w:val="7FCA115D"/>
    <w:rsid w:val="7FCD54D8"/>
    <w:rsid w:val="7FD402CB"/>
    <w:rsid w:val="7FD626EC"/>
    <w:rsid w:val="7FD9386D"/>
    <w:rsid w:val="7FE346DA"/>
    <w:rsid w:val="7FE57F46"/>
    <w:rsid w:val="7FE8794E"/>
    <w:rsid w:val="7FED7815"/>
    <w:rsid w:val="7FF40A8C"/>
    <w:rsid w:val="7FF54CAF"/>
    <w:rsid w:val="7FF96799"/>
    <w:rsid w:val="7FFD0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0"/>
    <w:qFormat/>
    <w:uiPriority w:val="0"/>
    <w:pPr>
      <w:keepNext/>
      <w:keepLines/>
      <w:spacing w:line="360" w:lineRule="auto"/>
      <w:ind w:firstLine="1120" w:firstLineChars="200"/>
      <w:outlineLvl w:val="0"/>
    </w:pPr>
    <w:rPr>
      <w:rFonts w:eastAsia="仿宋"/>
      <w:b/>
      <w:bCs/>
      <w:kern w:val="44"/>
      <w:sz w:val="30"/>
      <w:szCs w:val="44"/>
    </w:rPr>
  </w:style>
  <w:style w:type="paragraph" w:styleId="4">
    <w:name w:val="heading 2"/>
    <w:basedOn w:val="1"/>
    <w:next w:val="1"/>
    <w:link w:val="46"/>
    <w:unhideWhenUsed/>
    <w:qFormat/>
    <w:uiPriority w:val="0"/>
    <w:pPr>
      <w:keepNext/>
      <w:keepLines/>
      <w:spacing w:line="360" w:lineRule="auto"/>
      <w:ind w:firstLine="1120" w:firstLineChars="200"/>
      <w:outlineLvl w:val="1"/>
    </w:pPr>
    <w:rPr>
      <w:rFonts w:ascii="Arial" w:hAnsi="Arial" w:eastAsia="仿宋"/>
      <w:sz w:val="28"/>
    </w:rPr>
  </w:style>
  <w:style w:type="paragraph" w:styleId="5">
    <w:name w:val="heading 3"/>
    <w:basedOn w:val="1"/>
    <w:next w:val="1"/>
    <w:unhideWhenUsed/>
    <w:qFormat/>
    <w:uiPriority w:val="0"/>
    <w:pPr>
      <w:keepNext/>
      <w:keepLines/>
      <w:spacing w:line="360" w:lineRule="auto"/>
      <w:ind w:firstLine="1120" w:firstLineChars="200"/>
      <w:outlineLvl w:val="2"/>
    </w:pPr>
    <w:rPr>
      <w:rFonts w:eastAsia="仿宋"/>
      <w:sz w:val="28"/>
    </w:rPr>
  </w:style>
  <w:style w:type="paragraph" w:styleId="6">
    <w:name w:val="heading 4"/>
    <w:basedOn w:val="1"/>
    <w:next w:val="1"/>
    <w:link w:val="47"/>
    <w:unhideWhenUsed/>
    <w:qFormat/>
    <w:uiPriority w:val="0"/>
    <w:pPr>
      <w:keepNext/>
      <w:keepLines/>
      <w:spacing w:line="360" w:lineRule="auto"/>
      <w:ind w:firstLine="1120" w:firstLineChars="200"/>
      <w:outlineLvl w:val="3"/>
    </w:pPr>
    <w:rPr>
      <w:rFonts w:ascii="Arial" w:hAnsi="Arial" w:eastAsia="仿宋"/>
      <w:sz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02"/>
      <w:ind w:left="112"/>
    </w:pPr>
    <w:rPr>
      <w:sz w:val="28"/>
      <w:szCs w:val="28"/>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Indent"/>
    <w:basedOn w:val="1"/>
    <w:qFormat/>
    <w:uiPriority w:val="0"/>
    <w:pPr>
      <w:spacing w:before="156" w:line="360" w:lineRule="auto"/>
      <w:ind w:firstLine="560"/>
    </w:pPr>
    <w:rPr>
      <w:rFonts w:ascii="楷体_GB2312" w:eastAsia="楷体_GB2312"/>
      <w:sz w:val="28"/>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cs="Courier New"/>
      <w:szCs w:val="21"/>
    </w:rPr>
  </w:style>
  <w:style w:type="paragraph" w:styleId="12">
    <w:name w:val="Date"/>
    <w:basedOn w:val="1"/>
    <w:next w:val="1"/>
    <w:link w:val="45"/>
    <w:qFormat/>
    <w:uiPriority w:val="0"/>
    <w:pPr>
      <w:ind w:left="100" w:leftChars="2500"/>
    </w:pPr>
  </w:style>
  <w:style w:type="paragraph" w:styleId="13">
    <w:name w:val="Body Text Indent 2"/>
    <w:basedOn w:val="1"/>
    <w:qFormat/>
    <w:uiPriority w:val="0"/>
    <w:pPr>
      <w:spacing w:before="156" w:line="360" w:lineRule="atLeast"/>
      <w:ind w:firstLine="559" w:firstLineChars="233"/>
    </w:pPr>
    <w:rPr>
      <w:rFonts w:ascii="楷体_GB2312" w:eastAsia="楷体_GB2312"/>
      <w:sz w:val="24"/>
    </w:rPr>
  </w:style>
  <w:style w:type="paragraph" w:styleId="14">
    <w:name w:val="Balloon Text"/>
    <w:basedOn w:val="1"/>
    <w:link w:val="44"/>
    <w:semiHidden/>
    <w:qFormat/>
    <w:uiPriority w:val="0"/>
    <w:rPr>
      <w:sz w:val="18"/>
      <w:szCs w:val="18"/>
    </w:rPr>
  </w:style>
  <w:style w:type="paragraph" w:styleId="15">
    <w:name w:val="footer"/>
    <w:basedOn w:val="1"/>
    <w:link w:val="38"/>
    <w:qFormat/>
    <w:uiPriority w:val="99"/>
    <w:pPr>
      <w:tabs>
        <w:tab w:val="center" w:pos="4153"/>
        <w:tab w:val="right" w:pos="8306"/>
      </w:tabs>
      <w:snapToGrid w:val="0"/>
      <w:jc w:val="left"/>
    </w:pPr>
    <w:rPr>
      <w:sz w:val="18"/>
    </w:rPr>
  </w:style>
  <w:style w:type="paragraph" w:styleId="16">
    <w:name w:val="header"/>
    <w:basedOn w:val="1"/>
    <w:link w:val="39"/>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style>
  <w:style w:type="paragraph" w:styleId="18">
    <w:name w:val="toc 2"/>
    <w:basedOn w:val="1"/>
    <w:next w:val="1"/>
    <w:qFormat/>
    <w:uiPriority w:val="39"/>
    <w:pPr>
      <w:ind w:left="420" w:leftChars="200"/>
    </w:pPr>
  </w:style>
  <w:style w:type="paragraph" w:styleId="19">
    <w:name w:val="Normal (Web)"/>
    <w:basedOn w:val="1"/>
    <w:unhideWhenUsed/>
    <w:qFormat/>
    <w:uiPriority w:val="99"/>
    <w:pPr>
      <w:widowControl/>
      <w:jc w:val="left"/>
    </w:pPr>
    <w:rPr>
      <w:kern w:val="0"/>
      <w:szCs w:val="21"/>
    </w:rPr>
  </w:style>
  <w:style w:type="paragraph" w:styleId="20">
    <w:name w:val="annotation subject"/>
    <w:basedOn w:val="8"/>
    <w:next w:val="8"/>
    <w:semiHidden/>
    <w:qFormat/>
    <w:uiPriority w:val="0"/>
    <w:rPr>
      <w:b/>
      <w:bCs/>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semiHidden/>
    <w:qFormat/>
    <w:uiPriority w:val="0"/>
    <w:rPr>
      <w:sz w:val="21"/>
      <w:szCs w:val="21"/>
    </w:rPr>
  </w:style>
  <w:style w:type="paragraph" w:customStyle="1" w:styleId="28">
    <w:name w:val="正文缩进1"/>
    <w:basedOn w:val="1"/>
    <w:qFormat/>
    <w:uiPriority w:val="0"/>
    <w:pPr>
      <w:ind w:firstLine="420" w:firstLineChars="200"/>
    </w:pPr>
  </w:style>
  <w:style w:type="paragraph" w:customStyle="1" w:styleId="29">
    <w:name w:val="Char Char Char Char Char Char Char"/>
    <w:basedOn w:val="1"/>
    <w:qFormat/>
    <w:uiPriority w:val="0"/>
    <w:rPr>
      <w:rFonts w:eastAsia="仿宋_GB2312"/>
      <w:sz w:val="30"/>
      <w:szCs w:val="21"/>
    </w:rPr>
  </w:style>
  <w:style w:type="paragraph" w:customStyle="1" w:styleId="30">
    <w:name w:val="附注表格标题"/>
    <w:basedOn w:val="1"/>
    <w:qFormat/>
    <w:uiPriority w:val="0"/>
    <w:pPr>
      <w:jc w:val="center"/>
    </w:pPr>
    <w:rPr>
      <w:rFonts w:ascii="宋体" w:hAnsi="宋体"/>
      <w:sz w:val="18"/>
      <w:szCs w:val="18"/>
      <w:u w:val="single"/>
    </w:rPr>
  </w:style>
  <w:style w:type="paragraph" w:customStyle="1" w:styleId="3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2">
    <w:name w:val="附注表格合计行"/>
    <w:basedOn w:val="11"/>
    <w:qFormat/>
    <w:uiPriority w:val="0"/>
    <w:pPr>
      <w:spacing w:line="360" w:lineRule="auto"/>
      <w:jc w:val="center"/>
    </w:pPr>
    <w:rPr>
      <w:sz w:val="18"/>
      <w:szCs w:val="30"/>
      <w:u w:val="double"/>
    </w:rPr>
  </w:style>
  <w:style w:type="paragraph" w:customStyle="1" w:styleId="33">
    <w:name w:val="_Style 26"/>
    <w:basedOn w:val="3"/>
    <w:next w:val="1"/>
    <w:unhideWhenUsed/>
    <w:qFormat/>
    <w:uiPriority w:val="39"/>
    <w:pPr>
      <w:widowControl/>
      <w:spacing w:before="480" w:line="276" w:lineRule="auto"/>
      <w:jc w:val="left"/>
      <w:outlineLvl w:val="9"/>
    </w:pPr>
    <w:rPr>
      <w:rFonts w:ascii="Cambria" w:hAnsi="Cambria" w:eastAsia="宋体"/>
      <w:color w:val="365F91"/>
      <w:kern w:val="0"/>
      <w:sz w:val="28"/>
      <w:szCs w:val="28"/>
    </w:rPr>
  </w:style>
  <w:style w:type="paragraph" w:customStyle="1" w:styleId="34">
    <w:name w:val="报告正文"/>
    <w:basedOn w:val="1"/>
    <w:next w:val="1"/>
    <w:qFormat/>
    <w:uiPriority w:val="0"/>
    <w:pPr>
      <w:spacing w:line="560" w:lineRule="exact"/>
      <w:ind w:firstLine="200" w:firstLineChars="200"/>
    </w:pPr>
    <w:rPr>
      <w:rFonts w:eastAsia="仿宋"/>
      <w:sz w:val="28"/>
      <w:szCs w:val="28"/>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WPSOffice手动目录 1"/>
    <w:qFormat/>
    <w:uiPriority w:val="0"/>
    <w:rPr>
      <w:rFonts w:ascii="Times New Roman" w:hAnsi="Times New Roman" w:eastAsia="宋体" w:cs="Times New Roman"/>
      <w:lang w:val="en-US" w:eastAsia="zh-CN" w:bidi="ar-SA"/>
    </w:rPr>
  </w:style>
  <w:style w:type="character" w:customStyle="1" w:styleId="37">
    <w:name w:val="font01"/>
    <w:qFormat/>
    <w:uiPriority w:val="0"/>
    <w:rPr>
      <w:rFonts w:hint="eastAsia" w:ascii="宋体" w:hAnsi="宋体" w:eastAsia="宋体" w:cs="宋体"/>
      <w:color w:val="000000"/>
      <w:sz w:val="20"/>
      <w:szCs w:val="20"/>
      <w:u w:val="none"/>
    </w:rPr>
  </w:style>
  <w:style w:type="character" w:customStyle="1" w:styleId="38">
    <w:name w:val="页脚 字符"/>
    <w:link w:val="15"/>
    <w:qFormat/>
    <w:uiPriority w:val="99"/>
    <w:rPr>
      <w:kern w:val="2"/>
      <w:sz w:val="18"/>
    </w:rPr>
  </w:style>
  <w:style w:type="character" w:customStyle="1" w:styleId="39">
    <w:name w:val="页眉 字符"/>
    <w:link w:val="16"/>
    <w:qFormat/>
    <w:uiPriority w:val="0"/>
    <w:rPr>
      <w:kern w:val="2"/>
      <w:sz w:val="18"/>
    </w:rPr>
  </w:style>
  <w:style w:type="character" w:customStyle="1" w:styleId="40">
    <w:name w:val="标题 1 字符"/>
    <w:basedOn w:val="23"/>
    <w:link w:val="3"/>
    <w:qFormat/>
    <w:uiPriority w:val="0"/>
    <w:rPr>
      <w:rFonts w:ascii="Times New Roman" w:hAnsi="Times New Roman" w:eastAsia="仿宋"/>
      <w:b/>
      <w:bCs/>
      <w:kern w:val="44"/>
      <w:sz w:val="30"/>
      <w:szCs w:val="44"/>
    </w:rPr>
  </w:style>
  <w:style w:type="character" w:customStyle="1" w:styleId="41">
    <w:name w:val="font31"/>
    <w:qFormat/>
    <w:uiPriority w:val="0"/>
    <w:rPr>
      <w:rFonts w:hint="default" w:ascii="Times New Roman" w:hAnsi="Times New Roman" w:cs="Times New Roman"/>
      <w:color w:val="000000"/>
      <w:sz w:val="20"/>
      <w:szCs w:val="20"/>
      <w:u w:val="none"/>
    </w:rPr>
  </w:style>
  <w:style w:type="character" w:customStyle="1" w:styleId="42">
    <w:name w:val="font11"/>
    <w:basedOn w:val="23"/>
    <w:qFormat/>
    <w:uiPriority w:val="0"/>
    <w:rPr>
      <w:rFonts w:hint="default" w:ascii="Times New Roman" w:hAnsi="Times New Roman" w:cs="Times New Roman"/>
      <w:color w:val="000000"/>
      <w:sz w:val="20"/>
      <w:szCs w:val="20"/>
      <w:u w:val="none"/>
    </w:rPr>
  </w:style>
  <w:style w:type="character" w:customStyle="1" w:styleId="43">
    <w:name w:val="font21"/>
    <w:qFormat/>
    <w:uiPriority w:val="0"/>
    <w:rPr>
      <w:rFonts w:hint="eastAsia" w:ascii="宋体" w:hAnsi="宋体" w:eastAsia="宋体" w:cs="宋体"/>
      <w:color w:val="000000"/>
      <w:sz w:val="20"/>
      <w:szCs w:val="20"/>
      <w:u w:val="none"/>
    </w:rPr>
  </w:style>
  <w:style w:type="character" w:customStyle="1" w:styleId="44">
    <w:name w:val="批注框文本 字符"/>
    <w:link w:val="14"/>
    <w:semiHidden/>
    <w:qFormat/>
    <w:uiPriority w:val="0"/>
    <w:rPr>
      <w:kern w:val="2"/>
      <w:sz w:val="18"/>
      <w:szCs w:val="18"/>
    </w:rPr>
  </w:style>
  <w:style w:type="character" w:customStyle="1" w:styleId="45">
    <w:name w:val="日期 字符"/>
    <w:link w:val="12"/>
    <w:qFormat/>
    <w:uiPriority w:val="0"/>
    <w:rPr>
      <w:kern w:val="2"/>
      <w:sz w:val="21"/>
    </w:rPr>
  </w:style>
  <w:style w:type="character" w:customStyle="1" w:styleId="46">
    <w:name w:val="标题 2 字符"/>
    <w:link w:val="4"/>
    <w:qFormat/>
    <w:uiPriority w:val="0"/>
    <w:rPr>
      <w:rFonts w:ascii="Arial" w:hAnsi="Arial" w:eastAsia="仿宋"/>
      <w:sz w:val="28"/>
    </w:rPr>
  </w:style>
  <w:style w:type="character" w:customStyle="1" w:styleId="47">
    <w:name w:val="标题 4 字符"/>
    <w:link w:val="6"/>
    <w:qFormat/>
    <w:uiPriority w:val="0"/>
    <w:rPr>
      <w:rFonts w:ascii="Arial" w:hAnsi="Arial" w:eastAsia="仿宋"/>
      <w:sz w:val="28"/>
    </w:rPr>
  </w:style>
  <w:style w:type="table" w:customStyle="1" w:styleId="48">
    <w:name w:val="Table Normal"/>
    <w:semiHidden/>
    <w:unhideWhenUsed/>
    <w:qFormat/>
    <w:uiPriority w:val="0"/>
    <w:tblPr>
      <w:tblCellMar>
        <w:top w:w="0" w:type="dxa"/>
        <w:left w:w="0" w:type="dxa"/>
        <w:bottom w:w="0" w:type="dxa"/>
        <w:right w:w="0" w:type="dxa"/>
      </w:tblCellMar>
    </w:tblPr>
  </w:style>
  <w:style w:type="character" w:customStyle="1" w:styleId="49">
    <w:name w:val="font51"/>
    <w:basedOn w:val="23"/>
    <w:qFormat/>
    <w:uiPriority w:val="0"/>
    <w:rPr>
      <w:rFonts w:hint="eastAsia" w:ascii="宋体" w:hAnsi="宋体" w:eastAsia="宋体" w:cs="宋体"/>
      <w:color w:val="000000"/>
      <w:sz w:val="28"/>
      <w:szCs w:val="28"/>
      <w:u w:val="none"/>
    </w:rPr>
  </w:style>
  <w:style w:type="paragraph" w:customStyle="1" w:styleId="50">
    <w:name w:val="列出段落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9A6DD-9086-43C0-89F0-9A6A4BF8AD1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13202</Words>
  <Characters>14179</Characters>
  <Lines>78</Lines>
  <Paragraphs>22</Paragraphs>
  <TotalTime>14</TotalTime>
  <ScaleCrop>false</ScaleCrop>
  <LinksUpToDate>false</LinksUpToDate>
  <CharactersWithSpaces>15142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2018-10-16T02:17:00Z</dcterms:created>
  <dc:creator>Unknown User</dc:creator>
  <cp:lastModifiedBy>秋雨梧桐</cp:lastModifiedBy>
  <cp:lastPrinted>2023-03-15T07:31:29Z</cp:lastPrinted>
  <dcterms:modified xsi:type="dcterms:W3CDTF">2023-03-15T08:01:50Z</dcterms:modified>
  <dc:title>审 计 报 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69C32588CAF240E1BABF69A57534054E</vt:lpwstr>
  </property>
</Properties>
</file>