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44"/>
        <w:jc w:val="center"/>
        <w:rPr>
          <w:rFonts w:ascii="Times New Roman" w:hAnsi="Times New Roman" w:cs="Times New Roman"/>
          <w:b/>
          <w:bCs/>
          <w:color w:val="000000"/>
          <w:sz w:val="52"/>
          <w:szCs w:val="52"/>
        </w:rPr>
      </w:pPr>
    </w:p>
    <w:p>
      <w:pPr>
        <w:ind w:firstLine="1044"/>
        <w:jc w:val="center"/>
        <w:rPr>
          <w:rFonts w:ascii="Times New Roman" w:hAnsi="Times New Roman" w:cs="Times New Roman"/>
          <w:b/>
          <w:bCs/>
          <w:color w:val="000000"/>
          <w:sz w:val="52"/>
          <w:szCs w:val="52"/>
        </w:rPr>
      </w:pPr>
    </w:p>
    <w:p>
      <w:pPr>
        <w:adjustRightInd w:val="0"/>
        <w:snapToGrid w:val="0"/>
        <w:ind w:firstLine="1040"/>
        <w:jc w:val="center"/>
        <w:rPr>
          <w:rFonts w:ascii="Times New Roman" w:hAnsi="Times New Roman" w:eastAsia="微软雅黑" w:cs="Times New Roman"/>
          <w:b/>
          <w:bCs/>
          <w:sz w:val="52"/>
          <w:szCs w:val="52"/>
        </w:rPr>
      </w:pPr>
    </w:p>
    <w:p>
      <w:pPr>
        <w:adjustRightInd w:val="0"/>
        <w:snapToGrid w:val="0"/>
        <w:ind w:left="0" w:leftChars="0" w:firstLine="0" w:firstLineChars="0"/>
        <w:jc w:val="center"/>
        <w:rPr>
          <w:rFonts w:hint="eastAsia" w:ascii="Times New Roman" w:hAnsi="Times New Roman" w:eastAsia="微软雅黑" w:cs="Times New Roman"/>
          <w:b/>
          <w:bCs/>
          <w:sz w:val="48"/>
          <w:szCs w:val="48"/>
          <w:lang w:eastAsia="zh-CN"/>
        </w:rPr>
      </w:pPr>
      <w:r>
        <w:rPr>
          <w:rFonts w:hint="eastAsia" w:ascii="Times New Roman" w:hAnsi="Times New Roman" w:eastAsia="微软雅黑" w:cs="Times New Roman"/>
          <w:b/>
          <w:bCs/>
          <w:sz w:val="48"/>
          <w:szCs w:val="48"/>
          <w:lang w:eastAsia="zh-CN"/>
        </w:rPr>
        <w:t>榆阳区2022年肉羊产业奖补资金项目</w:t>
      </w:r>
    </w:p>
    <w:p>
      <w:pPr>
        <w:adjustRightInd w:val="0"/>
        <w:snapToGrid w:val="0"/>
        <w:ind w:left="0" w:leftChars="0" w:firstLine="0" w:firstLineChars="0"/>
        <w:jc w:val="center"/>
        <w:rPr>
          <w:rFonts w:ascii="Times New Roman" w:hAnsi="Times New Roman" w:eastAsia="宋体" w:cs="Times New Roman"/>
          <w:b/>
          <w:bCs/>
          <w:sz w:val="48"/>
          <w:szCs w:val="48"/>
        </w:rPr>
      </w:pPr>
      <w:r>
        <w:rPr>
          <w:rFonts w:hint="eastAsia" w:ascii="Times New Roman" w:hAnsi="Times New Roman" w:eastAsia="微软雅黑" w:cs="Times New Roman"/>
          <w:b/>
          <w:bCs/>
          <w:sz w:val="48"/>
          <w:szCs w:val="48"/>
        </w:rPr>
        <w:t>财政专项资金支出</w:t>
      </w:r>
      <w:r>
        <w:rPr>
          <w:rFonts w:ascii="Times New Roman" w:hAnsi="Times New Roman" w:eastAsia="微软雅黑" w:cs="Times New Roman"/>
          <w:b/>
          <w:bCs/>
          <w:sz w:val="48"/>
          <w:szCs w:val="48"/>
        </w:rPr>
        <w:t>绩效评价报告</w:t>
      </w:r>
    </w:p>
    <w:p>
      <w:pPr>
        <w:ind w:firstLine="1687"/>
        <w:jc w:val="center"/>
        <w:rPr>
          <w:rFonts w:ascii="Times New Roman" w:hAnsi="Times New Roman" w:cs="Times New Roman"/>
          <w:b/>
          <w:bCs/>
          <w:color w:val="000000"/>
          <w:sz w:val="84"/>
          <w:szCs w:val="84"/>
        </w:rPr>
      </w:pPr>
    </w:p>
    <w:p>
      <w:pPr>
        <w:pStyle w:val="17"/>
        <w:ind w:firstLine="480"/>
        <w:rPr>
          <w:rFonts w:hint="default" w:ascii="Times New Roman" w:hAnsi="Times New Roman" w:cs="Times New Roman"/>
        </w:rPr>
      </w:pPr>
    </w:p>
    <w:p>
      <w:pPr>
        <w:ind w:firstLine="640"/>
        <w:rPr>
          <w:rFonts w:ascii="Times New Roman" w:hAnsi="Times New Roman" w:cs="Times New Roman"/>
        </w:rPr>
      </w:pPr>
    </w:p>
    <w:p>
      <w:pPr>
        <w:pStyle w:val="17"/>
        <w:ind w:firstLine="480"/>
        <w:rPr>
          <w:rFonts w:hint="default" w:ascii="Times New Roman" w:hAnsi="Times New Roman" w:cs="Times New Roman"/>
        </w:rPr>
      </w:pPr>
    </w:p>
    <w:p>
      <w:pPr>
        <w:ind w:firstLine="640"/>
        <w:rPr>
          <w:rFonts w:ascii="Times New Roman" w:hAnsi="Times New Roman" w:cs="Times New Roman"/>
        </w:rPr>
      </w:pPr>
    </w:p>
    <w:p>
      <w:pPr>
        <w:ind w:firstLine="640"/>
        <w:jc w:val="center"/>
        <w:rPr>
          <w:rFonts w:ascii="Times New Roman" w:hAnsi="Times New Roman" w:cs="Times New Roman"/>
        </w:rPr>
      </w:pPr>
      <w:bookmarkStart w:id="0" w:name="_Toc24909"/>
    </w:p>
    <w:p>
      <w:pPr>
        <w:pStyle w:val="35"/>
        <w:spacing w:line="360" w:lineRule="auto"/>
        <w:ind w:left="1800" w:hanging="1800" w:hangingChars="500"/>
        <w:jc w:val="left"/>
        <w:rPr>
          <w:rFonts w:hint="eastAsia" w:eastAsia="微软雅黑"/>
          <w:color w:val="auto"/>
          <w:kern w:val="2"/>
          <w:sz w:val="36"/>
          <w:szCs w:val="36"/>
          <w:lang w:eastAsia="zh-CN"/>
        </w:rPr>
      </w:pPr>
      <w:r>
        <w:rPr>
          <w:rFonts w:eastAsia="微软雅黑"/>
          <w:color w:val="auto"/>
          <w:kern w:val="2"/>
          <w:sz w:val="36"/>
          <w:szCs w:val="36"/>
        </w:rPr>
        <w:t>项目名称：</w:t>
      </w:r>
      <w:r>
        <w:rPr>
          <w:rFonts w:hint="eastAsia" w:eastAsia="微软雅黑"/>
          <w:color w:val="auto"/>
          <w:kern w:val="2"/>
          <w:sz w:val="36"/>
          <w:szCs w:val="36"/>
          <w:lang w:eastAsia="zh-CN"/>
        </w:rPr>
        <w:t>榆阳区2022年肉羊产业奖补资金项目</w:t>
      </w:r>
    </w:p>
    <w:p>
      <w:pPr>
        <w:pStyle w:val="35"/>
        <w:spacing w:line="360" w:lineRule="auto"/>
        <w:ind w:left="1800" w:hanging="1800" w:hangingChars="500"/>
        <w:jc w:val="left"/>
        <w:rPr>
          <w:rFonts w:eastAsia="微软雅黑"/>
          <w:color w:val="auto"/>
          <w:kern w:val="2"/>
          <w:sz w:val="36"/>
          <w:szCs w:val="36"/>
        </w:rPr>
      </w:pPr>
      <w:r>
        <w:rPr>
          <w:rFonts w:eastAsia="微软雅黑"/>
          <w:color w:val="auto"/>
          <w:kern w:val="2"/>
          <w:sz w:val="36"/>
          <w:szCs w:val="36"/>
        </w:rPr>
        <w:t>项目单位：</w:t>
      </w:r>
      <w:r>
        <w:rPr>
          <w:rFonts w:hint="eastAsia" w:eastAsia="微软雅黑"/>
          <w:color w:val="auto"/>
          <w:kern w:val="2"/>
          <w:sz w:val="36"/>
          <w:szCs w:val="36"/>
        </w:rPr>
        <w:t>榆阳区畜牧兽医局</w:t>
      </w:r>
    </w:p>
    <w:p>
      <w:pPr>
        <w:pStyle w:val="35"/>
        <w:spacing w:line="360" w:lineRule="auto"/>
        <w:ind w:left="1800" w:hanging="1800" w:hangingChars="500"/>
        <w:jc w:val="left"/>
        <w:rPr>
          <w:rFonts w:hint="eastAsia" w:eastAsia="微软雅黑"/>
          <w:color w:val="auto"/>
          <w:kern w:val="2"/>
          <w:sz w:val="36"/>
          <w:szCs w:val="36"/>
          <w:lang w:eastAsia="zh-CN"/>
        </w:rPr>
      </w:pPr>
      <w:r>
        <w:rPr>
          <w:rFonts w:eastAsia="微软雅黑"/>
          <w:color w:val="auto"/>
          <w:kern w:val="2"/>
          <w:sz w:val="36"/>
          <w:szCs w:val="36"/>
        </w:rPr>
        <w:t>委托部门：</w:t>
      </w:r>
      <w:r>
        <w:rPr>
          <w:rFonts w:hint="eastAsia" w:eastAsia="微软雅黑"/>
          <w:color w:val="auto"/>
          <w:kern w:val="2"/>
          <w:sz w:val="36"/>
          <w:szCs w:val="36"/>
          <w:lang w:eastAsia="zh-CN"/>
        </w:rPr>
        <w:t>榆阳区财政资金评审评价中心</w:t>
      </w:r>
    </w:p>
    <w:p>
      <w:pPr>
        <w:pStyle w:val="35"/>
        <w:spacing w:line="360" w:lineRule="auto"/>
        <w:ind w:left="1800" w:hanging="1800" w:hangingChars="500"/>
        <w:jc w:val="left"/>
        <w:rPr>
          <w:rFonts w:eastAsia="微软雅黑"/>
          <w:color w:val="auto"/>
          <w:kern w:val="2"/>
          <w:sz w:val="36"/>
          <w:szCs w:val="36"/>
        </w:rPr>
      </w:pPr>
      <w:r>
        <w:rPr>
          <w:rFonts w:eastAsia="微软雅黑"/>
          <w:color w:val="auto"/>
          <w:kern w:val="2"/>
          <w:sz w:val="36"/>
          <w:szCs w:val="36"/>
        </w:rPr>
        <w:t>评价机构：</w:t>
      </w:r>
      <w:r>
        <w:rPr>
          <w:rFonts w:hint="eastAsia" w:eastAsia="微软雅黑"/>
          <w:color w:val="auto"/>
          <w:kern w:val="2"/>
          <w:sz w:val="36"/>
          <w:szCs w:val="36"/>
        </w:rPr>
        <w:t>信宇腾远工程咨询集团有限公司</w:t>
      </w:r>
    </w:p>
    <w:p>
      <w:pPr>
        <w:pStyle w:val="35"/>
        <w:spacing w:line="360" w:lineRule="auto"/>
        <w:ind w:firstLine="360" w:firstLineChars="100"/>
        <w:jc w:val="left"/>
        <w:rPr>
          <w:rFonts w:eastAsia="微软雅黑"/>
          <w:color w:val="auto"/>
          <w:kern w:val="2"/>
          <w:sz w:val="36"/>
          <w:szCs w:val="36"/>
        </w:rPr>
      </w:pPr>
    </w:p>
    <w:p>
      <w:pPr>
        <w:pStyle w:val="35"/>
        <w:spacing w:line="360" w:lineRule="auto"/>
        <w:ind w:firstLine="360" w:firstLineChars="100"/>
        <w:jc w:val="left"/>
        <w:rPr>
          <w:rFonts w:eastAsia="微软雅黑"/>
          <w:color w:val="auto"/>
          <w:kern w:val="2"/>
          <w:sz w:val="36"/>
          <w:szCs w:val="36"/>
        </w:rPr>
      </w:pPr>
    </w:p>
    <w:p>
      <w:pPr>
        <w:pStyle w:val="35"/>
        <w:spacing w:line="360" w:lineRule="auto"/>
        <w:ind w:firstLine="360" w:firstLineChars="100"/>
        <w:rPr>
          <w:rFonts w:eastAsia="微软雅黑"/>
          <w:color w:val="auto"/>
          <w:kern w:val="2"/>
          <w:sz w:val="36"/>
          <w:szCs w:val="36"/>
        </w:rPr>
      </w:pPr>
      <w:r>
        <w:rPr>
          <w:rFonts w:eastAsia="微软雅黑"/>
          <w:color w:val="auto"/>
          <w:kern w:val="2"/>
          <w:sz w:val="36"/>
          <w:szCs w:val="36"/>
        </w:rPr>
        <w:t>202</w:t>
      </w:r>
      <w:r>
        <w:rPr>
          <w:rFonts w:hint="eastAsia" w:eastAsia="微软雅黑"/>
          <w:color w:val="auto"/>
          <w:kern w:val="2"/>
          <w:sz w:val="36"/>
          <w:szCs w:val="36"/>
        </w:rPr>
        <w:t>3</w:t>
      </w:r>
      <w:r>
        <w:rPr>
          <w:rFonts w:eastAsia="微软雅黑"/>
          <w:color w:val="auto"/>
          <w:kern w:val="2"/>
          <w:sz w:val="36"/>
          <w:szCs w:val="36"/>
        </w:rPr>
        <w:t>年1</w:t>
      </w:r>
      <w:r>
        <w:rPr>
          <w:rFonts w:hint="eastAsia" w:eastAsia="微软雅黑"/>
          <w:color w:val="auto"/>
          <w:kern w:val="2"/>
          <w:sz w:val="36"/>
          <w:szCs w:val="36"/>
        </w:rPr>
        <w:t>1</w:t>
      </w:r>
      <w:r>
        <w:rPr>
          <w:rFonts w:eastAsia="微软雅黑"/>
          <w:color w:val="auto"/>
          <w:kern w:val="2"/>
          <w:sz w:val="36"/>
          <w:szCs w:val="36"/>
        </w:rPr>
        <w:t>月</w:t>
      </w:r>
    </w:p>
    <w:p>
      <w:pPr>
        <w:ind w:firstLine="640"/>
        <w:jc w:val="center"/>
        <w:rPr>
          <w:rFonts w:ascii="Times New Roman" w:hAnsi="Times New Roman" w:cs="Times New Roman"/>
        </w:rPr>
      </w:pPr>
    </w:p>
    <w:p>
      <w:pPr>
        <w:ind w:firstLine="643"/>
        <w:rPr>
          <w:rFonts w:ascii="Times New Roman" w:hAnsi="Times New Roman" w:cs="Times New Roman"/>
          <w:b/>
          <w:bCs/>
          <w:szCs w:val="32"/>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bookmarkEnd w:id="0"/>
    <w:sdt>
      <w:sdtPr>
        <w:rPr>
          <w:rFonts w:hint="eastAsia" w:ascii="黑体" w:hAnsi="黑体" w:eastAsia="黑体" w:cs="黑体"/>
          <w:color w:val="000000"/>
          <w:sz w:val="48"/>
          <w:szCs w:val="48"/>
        </w:rPr>
        <w:id w:val="147478644"/>
        <w15:color w:val="DBDBDB"/>
        <w:docPartObj>
          <w:docPartGallery w:val="Table of Contents"/>
          <w:docPartUnique/>
        </w:docPartObj>
      </w:sdtPr>
      <w:sdtEndPr>
        <w:rPr>
          <w:rFonts w:hint="default" w:ascii="Times New Roman" w:hAnsi="Times New Roman" w:eastAsia="仿宋_GB2312" w:cs="Times New Roman"/>
          <w:b/>
          <w:color w:val="000000"/>
          <w:sz w:val="36"/>
          <w:szCs w:val="36"/>
        </w:rPr>
      </w:sdtEndPr>
      <w:sdtContent>
        <w:p>
          <w:pPr>
            <w:ind w:firstLine="960"/>
            <w:jc w:val="center"/>
            <w:rPr>
              <w:rFonts w:ascii="黑体" w:hAnsi="黑体" w:eastAsia="黑体" w:cs="黑体"/>
              <w:color w:val="000000"/>
              <w:sz w:val="48"/>
              <w:szCs w:val="48"/>
            </w:rPr>
          </w:pPr>
          <w:r>
            <w:rPr>
              <w:rFonts w:hint="eastAsia" w:ascii="黑体" w:hAnsi="黑体" w:eastAsia="黑体" w:cs="黑体"/>
              <w:color w:val="000000"/>
              <w:sz w:val="48"/>
              <w:szCs w:val="48"/>
            </w:rPr>
            <w:t>目  录</w:t>
          </w:r>
        </w:p>
        <w:p>
          <w:pPr>
            <w:pStyle w:val="21"/>
            <w:tabs>
              <w:tab w:val="right" w:leader="dot" w:pos="8306"/>
            </w:tabs>
            <w:ind w:firstLine="560"/>
            <w:rPr>
              <w:sz w:val="32"/>
              <w:szCs w:val="32"/>
            </w:rPr>
          </w:pPr>
          <w:r>
            <w:rPr>
              <w:rFonts w:hint="eastAsia" w:ascii="微软雅黑" w:hAnsi="微软雅黑" w:eastAsia="微软雅黑" w:cs="微软雅黑"/>
              <w:color w:val="000000" w:themeColor="text1"/>
              <w:sz w:val="32"/>
              <w:szCs w:val="32"/>
              <w14:textFill>
                <w14:solidFill>
                  <w14:schemeClr w14:val="tx1"/>
                </w14:solidFill>
              </w14:textFill>
            </w:rPr>
            <w:fldChar w:fldCharType="begin"/>
          </w:r>
          <w:r>
            <w:rPr>
              <w:rFonts w:hint="eastAsia" w:ascii="微软雅黑" w:hAnsi="微软雅黑" w:eastAsia="微软雅黑" w:cs="微软雅黑"/>
              <w:color w:val="000000" w:themeColor="text1"/>
              <w:sz w:val="32"/>
              <w:szCs w:val="32"/>
              <w14:textFill>
                <w14:solidFill>
                  <w14:schemeClr w14:val="tx1"/>
                </w14:solidFill>
              </w14:textFill>
            </w:rPr>
            <w:instrText xml:space="preserve">TOC \o "1-2" \h \u </w:instrText>
          </w:r>
          <w:r>
            <w:rPr>
              <w:rFonts w:hint="eastAsia" w:ascii="微软雅黑" w:hAnsi="微软雅黑" w:eastAsia="微软雅黑" w:cs="微软雅黑"/>
              <w:color w:val="000000" w:themeColor="text1"/>
              <w:sz w:val="32"/>
              <w:szCs w:val="32"/>
              <w14:textFill>
                <w14:solidFill>
                  <w14:schemeClr w14:val="tx1"/>
                </w14:solidFill>
              </w14:textFill>
            </w:rPr>
            <w:fldChar w:fldCharType="separate"/>
          </w:r>
          <w:r>
            <w:rPr>
              <w:sz w:val="32"/>
              <w:szCs w:val="32"/>
            </w:rPr>
            <w:fldChar w:fldCharType="begin"/>
          </w:r>
          <w:r>
            <w:rPr>
              <w:sz w:val="32"/>
              <w:szCs w:val="32"/>
            </w:rPr>
            <w:instrText xml:space="preserve"> HYPERLINK \l "_Toc2567" </w:instrText>
          </w:r>
          <w:r>
            <w:rPr>
              <w:sz w:val="32"/>
              <w:szCs w:val="32"/>
            </w:rPr>
            <w:fldChar w:fldCharType="separate"/>
          </w:r>
          <w:r>
            <w:rPr>
              <w:rFonts w:hint="eastAsia" w:ascii="Times New Roman" w:hAnsi="Times New Roman" w:cs="Times New Roman"/>
              <w:sz w:val="32"/>
              <w:szCs w:val="32"/>
            </w:rPr>
            <w:t xml:space="preserve">一、 </w:t>
          </w:r>
          <w:r>
            <w:rPr>
              <w:rFonts w:ascii="Times New Roman" w:hAnsi="Times New Roman" w:cs="Times New Roman"/>
              <w:sz w:val="32"/>
              <w:szCs w:val="32"/>
            </w:rPr>
            <w:t>基本情况</w:t>
          </w:r>
          <w:r>
            <w:rPr>
              <w:sz w:val="32"/>
              <w:szCs w:val="32"/>
            </w:rPr>
            <w:tab/>
          </w:r>
          <w:r>
            <w:rPr>
              <w:sz w:val="32"/>
              <w:szCs w:val="32"/>
            </w:rPr>
            <w:fldChar w:fldCharType="begin"/>
          </w:r>
          <w:r>
            <w:rPr>
              <w:sz w:val="32"/>
              <w:szCs w:val="32"/>
            </w:rPr>
            <w:instrText xml:space="preserve"> PAGEREF _Toc2567 \h </w:instrText>
          </w:r>
          <w:r>
            <w:rPr>
              <w:sz w:val="32"/>
              <w:szCs w:val="32"/>
            </w:rPr>
            <w:fldChar w:fldCharType="separate"/>
          </w:r>
          <w:r>
            <w:rPr>
              <w:sz w:val="32"/>
              <w:szCs w:val="32"/>
            </w:rPr>
            <w:t>1</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"_Toc10586" </w:instrText>
          </w:r>
          <w:r>
            <w:rPr>
              <w:sz w:val="32"/>
              <w:szCs w:val="32"/>
            </w:rPr>
            <w:fldChar w:fldCharType="separate"/>
          </w:r>
          <w:r>
            <w:rPr>
              <w:rFonts w:hint="eastAsia" w:ascii="Times New Roman" w:hAnsi="Times New Roman" w:cs="Times New Roman"/>
              <w:sz w:val="32"/>
              <w:szCs w:val="32"/>
            </w:rPr>
            <w:t xml:space="preserve">（一） </w:t>
          </w:r>
          <w:r>
            <w:rPr>
              <w:rFonts w:ascii="Times New Roman" w:hAnsi="Times New Roman" w:cs="Times New Roman"/>
              <w:sz w:val="32"/>
              <w:szCs w:val="32"/>
            </w:rPr>
            <w:t>项目概况</w:t>
          </w:r>
          <w:r>
            <w:rPr>
              <w:sz w:val="32"/>
              <w:szCs w:val="32"/>
            </w:rPr>
            <w:tab/>
          </w:r>
          <w:r>
            <w:rPr>
              <w:sz w:val="32"/>
              <w:szCs w:val="32"/>
            </w:rPr>
            <w:fldChar w:fldCharType="begin"/>
          </w:r>
          <w:r>
            <w:rPr>
              <w:sz w:val="32"/>
              <w:szCs w:val="32"/>
            </w:rPr>
            <w:instrText xml:space="preserve"> PAGEREF _Toc10586 \h </w:instrText>
          </w:r>
          <w:r>
            <w:rPr>
              <w:sz w:val="32"/>
              <w:szCs w:val="32"/>
            </w:rPr>
            <w:fldChar w:fldCharType="separate"/>
          </w:r>
          <w:r>
            <w:rPr>
              <w:sz w:val="32"/>
              <w:szCs w:val="32"/>
            </w:rPr>
            <w:t>1</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"_Toc5792" </w:instrText>
          </w:r>
          <w:r>
            <w:rPr>
              <w:sz w:val="32"/>
              <w:szCs w:val="32"/>
            </w:rPr>
            <w:fldChar w:fldCharType="separate"/>
          </w:r>
          <w:r>
            <w:rPr>
              <w:rFonts w:hint="eastAsia" w:ascii="Times New Roman" w:hAnsi="Times New Roman" w:cs="Times New Roman"/>
              <w:sz w:val="32"/>
              <w:szCs w:val="32"/>
            </w:rPr>
            <w:t xml:space="preserve">（二） </w:t>
          </w:r>
          <w:r>
            <w:rPr>
              <w:rFonts w:ascii="Times New Roman" w:hAnsi="Times New Roman" w:cs="Times New Roman"/>
              <w:sz w:val="32"/>
              <w:szCs w:val="32"/>
            </w:rPr>
            <w:t>项目绩效目标</w:t>
          </w:r>
          <w:r>
            <w:rPr>
              <w:sz w:val="32"/>
              <w:szCs w:val="32"/>
            </w:rPr>
            <w:tab/>
          </w:r>
          <w:r>
            <w:rPr>
              <w:sz w:val="32"/>
              <w:szCs w:val="32"/>
            </w:rPr>
            <w:fldChar w:fldCharType="begin"/>
          </w:r>
          <w:r>
            <w:rPr>
              <w:sz w:val="32"/>
              <w:szCs w:val="32"/>
            </w:rPr>
            <w:instrText xml:space="preserve"> PAGEREF _Toc5792 \h </w:instrText>
          </w:r>
          <w:r>
            <w:rPr>
              <w:sz w:val="32"/>
              <w:szCs w:val="32"/>
            </w:rPr>
            <w:fldChar w:fldCharType="separate"/>
          </w:r>
          <w:r>
            <w:rPr>
              <w:sz w:val="32"/>
              <w:szCs w:val="32"/>
            </w:rPr>
            <w:t>5</w:t>
          </w:r>
          <w:r>
            <w:rPr>
              <w:sz w:val="32"/>
              <w:szCs w:val="32"/>
            </w:rPr>
            <w:fldChar w:fldCharType="end"/>
          </w:r>
          <w:r>
            <w:rPr>
              <w:sz w:val="32"/>
              <w:szCs w:val="32"/>
            </w:rPr>
            <w:fldChar w:fldCharType="end"/>
          </w:r>
        </w:p>
        <w:p>
          <w:pPr>
            <w:pStyle w:val="21"/>
            <w:tabs>
              <w:tab w:val="right" w:leader="dot" w:pos="8306"/>
            </w:tabs>
            <w:ind w:firstLine="723"/>
            <w:rPr>
              <w:sz w:val="32"/>
              <w:szCs w:val="32"/>
            </w:rPr>
          </w:pPr>
          <w:r>
            <w:rPr>
              <w:sz w:val="32"/>
              <w:szCs w:val="32"/>
            </w:rPr>
            <w:fldChar w:fldCharType="begin"/>
          </w:r>
          <w:r>
            <w:rPr>
              <w:sz w:val="32"/>
              <w:szCs w:val="32"/>
            </w:rPr>
            <w:instrText xml:space="preserve"> HYPERLINK \l "_Toc28548" </w:instrText>
          </w:r>
          <w:r>
            <w:rPr>
              <w:sz w:val="32"/>
              <w:szCs w:val="32"/>
            </w:rPr>
            <w:fldChar w:fldCharType="separate"/>
          </w:r>
          <w:r>
            <w:rPr>
              <w:rFonts w:hint="eastAsia" w:ascii="Times New Roman" w:hAnsi="Times New Roman" w:cs="Times New Roman"/>
              <w:sz w:val="32"/>
              <w:szCs w:val="32"/>
            </w:rPr>
            <w:t xml:space="preserve">二、 </w:t>
          </w:r>
          <w:r>
            <w:rPr>
              <w:rFonts w:ascii="Times New Roman" w:hAnsi="Times New Roman" w:cs="Times New Roman"/>
              <w:sz w:val="32"/>
              <w:szCs w:val="32"/>
            </w:rPr>
            <w:t>绩效评价工作开展情况</w:t>
          </w:r>
          <w:r>
            <w:rPr>
              <w:sz w:val="32"/>
              <w:szCs w:val="32"/>
            </w:rPr>
            <w:tab/>
          </w:r>
          <w:r>
            <w:rPr>
              <w:sz w:val="32"/>
              <w:szCs w:val="32"/>
            </w:rPr>
            <w:fldChar w:fldCharType="begin"/>
          </w:r>
          <w:r>
            <w:rPr>
              <w:sz w:val="32"/>
              <w:szCs w:val="32"/>
            </w:rPr>
            <w:instrText xml:space="preserve"> PAGEREF _Toc28548 \h </w:instrText>
          </w:r>
          <w:r>
            <w:rPr>
              <w:sz w:val="32"/>
              <w:szCs w:val="32"/>
            </w:rPr>
            <w:fldChar w:fldCharType="separate"/>
          </w:r>
          <w:r>
            <w:rPr>
              <w:sz w:val="32"/>
              <w:szCs w:val="32"/>
            </w:rPr>
            <w:t>7</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"_Toc15204" </w:instrText>
          </w:r>
          <w:r>
            <w:rPr>
              <w:sz w:val="32"/>
              <w:szCs w:val="32"/>
            </w:rPr>
            <w:fldChar w:fldCharType="separate"/>
          </w:r>
          <w:r>
            <w:rPr>
              <w:rFonts w:hint="eastAsia" w:ascii="Times New Roman" w:hAnsi="Times New Roman" w:cs="Times New Roman"/>
              <w:sz w:val="32"/>
              <w:szCs w:val="32"/>
            </w:rPr>
            <w:t xml:space="preserve">（一） </w:t>
          </w:r>
          <w:r>
            <w:rPr>
              <w:rFonts w:ascii="Times New Roman" w:hAnsi="Times New Roman" w:cs="Times New Roman"/>
              <w:sz w:val="32"/>
              <w:szCs w:val="32"/>
            </w:rPr>
            <w:t>绩效评价目的、对象和范围</w:t>
          </w:r>
          <w:r>
            <w:rPr>
              <w:sz w:val="32"/>
              <w:szCs w:val="32"/>
            </w:rPr>
            <w:tab/>
          </w:r>
          <w:r>
            <w:rPr>
              <w:sz w:val="32"/>
              <w:szCs w:val="32"/>
            </w:rPr>
            <w:fldChar w:fldCharType="begin"/>
          </w:r>
          <w:r>
            <w:rPr>
              <w:sz w:val="32"/>
              <w:szCs w:val="32"/>
            </w:rPr>
            <w:instrText xml:space="preserve"> PAGEREF _Toc15204 \h </w:instrText>
          </w:r>
          <w:r>
            <w:rPr>
              <w:sz w:val="32"/>
              <w:szCs w:val="32"/>
            </w:rPr>
            <w:fldChar w:fldCharType="separate"/>
          </w:r>
          <w:r>
            <w:rPr>
              <w:sz w:val="32"/>
              <w:szCs w:val="32"/>
            </w:rPr>
            <w:t>7</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"_Toc27151" </w:instrText>
          </w:r>
          <w:r>
            <w:rPr>
              <w:sz w:val="32"/>
              <w:szCs w:val="32"/>
            </w:rPr>
            <w:fldChar w:fldCharType="separate"/>
          </w:r>
          <w:r>
            <w:rPr>
              <w:rFonts w:hint="eastAsia" w:ascii="Times New Roman" w:hAnsi="Times New Roman" w:cs="Times New Roman"/>
              <w:sz w:val="32"/>
              <w:szCs w:val="32"/>
            </w:rPr>
            <w:t xml:space="preserve">（二） </w:t>
          </w:r>
          <w:r>
            <w:rPr>
              <w:rFonts w:ascii="Times New Roman" w:hAnsi="Times New Roman" w:cs="Times New Roman"/>
              <w:sz w:val="32"/>
              <w:szCs w:val="32"/>
            </w:rPr>
            <w:t>绩效评价内容</w:t>
          </w:r>
          <w:r>
            <w:rPr>
              <w:sz w:val="32"/>
              <w:szCs w:val="32"/>
            </w:rPr>
            <w:tab/>
          </w:r>
          <w:r>
            <w:rPr>
              <w:sz w:val="32"/>
              <w:szCs w:val="32"/>
            </w:rPr>
            <w:fldChar w:fldCharType="begin"/>
          </w:r>
          <w:r>
            <w:rPr>
              <w:sz w:val="32"/>
              <w:szCs w:val="32"/>
            </w:rPr>
            <w:instrText xml:space="preserve"> PAGEREF _Toc27151 \h </w:instrText>
          </w:r>
          <w:r>
            <w:rPr>
              <w:sz w:val="32"/>
              <w:szCs w:val="32"/>
            </w:rPr>
            <w:fldChar w:fldCharType="separate"/>
          </w:r>
          <w:r>
            <w:rPr>
              <w:sz w:val="32"/>
              <w:szCs w:val="32"/>
            </w:rPr>
            <w:t>7</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"_Toc9568" </w:instrText>
          </w:r>
          <w:r>
            <w:rPr>
              <w:sz w:val="32"/>
              <w:szCs w:val="32"/>
            </w:rPr>
            <w:fldChar w:fldCharType="separate"/>
          </w:r>
          <w:r>
            <w:rPr>
              <w:rFonts w:hint="eastAsia" w:ascii="Times New Roman" w:hAnsi="Times New Roman" w:cs="Times New Roman"/>
              <w:sz w:val="32"/>
              <w:szCs w:val="32"/>
            </w:rPr>
            <w:t xml:space="preserve">（三） </w:t>
          </w:r>
          <w:r>
            <w:rPr>
              <w:rFonts w:ascii="Times New Roman" w:hAnsi="Times New Roman" w:cs="Times New Roman"/>
              <w:sz w:val="32"/>
              <w:szCs w:val="32"/>
            </w:rPr>
            <w:t>绩效评价依据</w:t>
          </w:r>
          <w:r>
            <w:rPr>
              <w:sz w:val="32"/>
              <w:szCs w:val="32"/>
            </w:rPr>
            <w:tab/>
          </w:r>
          <w:r>
            <w:rPr>
              <w:sz w:val="32"/>
              <w:szCs w:val="32"/>
            </w:rPr>
            <w:fldChar w:fldCharType="begin"/>
          </w:r>
          <w:r>
            <w:rPr>
              <w:sz w:val="32"/>
              <w:szCs w:val="32"/>
            </w:rPr>
            <w:instrText xml:space="preserve"> PAGEREF _Toc9568 \h </w:instrText>
          </w:r>
          <w:r>
            <w:rPr>
              <w:sz w:val="32"/>
              <w:szCs w:val="32"/>
            </w:rPr>
            <w:fldChar w:fldCharType="separate"/>
          </w:r>
          <w:r>
            <w:rPr>
              <w:sz w:val="32"/>
              <w:szCs w:val="32"/>
            </w:rPr>
            <w:t>8</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"_Toc25316" </w:instrText>
          </w:r>
          <w:r>
            <w:rPr>
              <w:sz w:val="32"/>
              <w:szCs w:val="32"/>
            </w:rPr>
            <w:fldChar w:fldCharType="separate"/>
          </w:r>
          <w:r>
            <w:rPr>
              <w:rFonts w:hint="eastAsia" w:ascii="Times New Roman" w:hAnsi="Times New Roman" w:cs="Times New Roman"/>
              <w:sz w:val="32"/>
              <w:szCs w:val="32"/>
            </w:rPr>
            <w:t xml:space="preserve">（四） </w:t>
          </w:r>
          <w:r>
            <w:rPr>
              <w:rFonts w:ascii="Times New Roman" w:hAnsi="Times New Roman" w:cs="Times New Roman"/>
              <w:sz w:val="32"/>
              <w:szCs w:val="32"/>
            </w:rPr>
            <w:t>绩效评价原则、评价方法和标准</w:t>
          </w:r>
          <w:r>
            <w:rPr>
              <w:sz w:val="32"/>
              <w:szCs w:val="32"/>
            </w:rPr>
            <w:tab/>
          </w:r>
          <w:r>
            <w:rPr>
              <w:sz w:val="32"/>
              <w:szCs w:val="32"/>
            </w:rPr>
            <w:fldChar w:fldCharType="begin"/>
          </w:r>
          <w:r>
            <w:rPr>
              <w:sz w:val="32"/>
              <w:szCs w:val="32"/>
            </w:rPr>
            <w:instrText xml:space="preserve"> PAGEREF _Toc25316 \h </w:instrText>
          </w:r>
          <w:r>
            <w:rPr>
              <w:sz w:val="32"/>
              <w:szCs w:val="32"/>
            </w:rPr>
            <w:fldChar w:fldCharType="separate"/>
          </w:r>
          <w:r>
            <w:rPr>
              <w:sz w:val="32"/>
              <w:szCs w:val="32"/>
            </w:rPr>
            <w:t>9</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"_Toc19359" </w:instrText>
          </w:r>
          <w:r>
            <w:rPr>
              <w:sz w:val="32"/>
              <w:szCs w:val="32"/>
            </w:rPr>
            <w:fldChar w:fldCharType="separate"/>
          </w:r>
          <w:r>
            <w:rPr>
              <w:rFonts w:hint="eastAsia" w:ascii="Times New Roman" w:hAnsi="Times New Roman" w:cs="Times New Roman"/>
              <w:sz w:val="32"/>
              <w:szCs w:val="32"/>
            </w:rPr>
            <w:t xml:space="preserve">（五） </w:t>
          </w:r>
          <w:r>
            <w:rPr>
              <w:rFonts w:ascii="Times New Roman" w:hAnsi="Times New Roman" w:cs="Times New Roman"/>
              <w:sz w:val="32"/>
              <w:szCs w:val="32"/>
            </w:rPr>
            <w:t>绩效评价工作过程</w:t>
          </w:r>
          <w:r>
            <w:rPr>
              <w:sz w:val="32"/>
              <w:szCs w:val="32"/>
            </w:rPr>
            <w:tab/>
          </w:r>
          <w:r>
            <w:rPr>
              <w:sz w:val="32"/>
              <w:szCs w:val="32"/>
            </w:rPr>
            <w:fldChar w:fldCharType="begin"/>
          </w:r>
          <w:r>
            <w:rPr>
              <w:sz w:val="32"/>
              <w:szCs w:val="32"/>
            </w:rPr>
            <w:instrText xml:space="preserve"> PAGEREF _Toc19359 \h </w:instrText>
          </w:r>
          <w:r>
            <w:rPr>
              <w:sz w:val="32"/>
              <w:szCs w:val="32"/>
            </w:rPr>
            <w:fldChar w:fldCharType="separate"/>
          </w:r>
          <w:r>
            <w:rPr>
              <w:sz w:val="32"/>
              <w:szCs w:val="32"/>
            </w:rPr>
            <w:t>11</w:t>
          </w:r>
          <w:r>
            <w:rPr>
              <w:sz w:val="32"/>
              <w:szCs w:val="32"/>
            </w:rPr>
            <w:fldChar w:fldCharType="end"/>
          </w:r>
          <w:r>
            <w:rPr>
              <w:sz w:val="32"/>
              <w:szCs w:val="32"/>
            </w:rPr>
            <w:fldChar w:fldCharType="end"/>
          </w:r>
        </w:p>
        <w:p>
          <w:pPr>
            <w:pStyle w:val="21"/>
            <w:tabs>
              <w:tab w:val="right" w:leader="dot" w:pos="8306"/>
            </w:tabs>
            <w:ind w:firstLine="723"/>
            <w:rPr>
              <w:sz w:val="32"/>
              <w:szCs w:val="32"/>
            </w:rPr>
          </w:pPr>
          <w:r>
            <w:rPr>
              <w:sz w:val="32"/>
              <w:szCs w:val="32"/>
            </w:rPr>
            <w:fldChar w:fldCharType="begin"/>
          </w:r>
          <w:r>
            <w:rPr>
              <w:sz w:val="32"/>
              <w:szCs w:val="32"/>
            </w:rPr>
            <w:instrText xml:space="preserve"> HYPERLINK \l "_Toc7817" </w:instrText>
          </w:r>
          <w:r>
            <w:rPr>
              <w:sz w:val="32"/>
              <w:szCs w:val="32"/>
            </w:rPr>
            <w:fldChar w:fldCharType="separate"/>
          </w:r>
          <w:r>
            <w:rPr>
              <w:rFonts w:hint="eastAsia" w:ascii="Times New Roman" w:hAnsi="Times New Roman" w:cs="Times New Roman"/>
              <w:sz w:val="32"/>
              <w:szCs w:val="32"/>
            </w:rPr>
            <w:t xml:space="preserve">三、 </w:t>
          </w:r>
          <w:r>
            <w:rPr>
              <w:rFonts w:ascii="Times New Roman" w:hAnsi="Times New Roman" w:cs="Times New Roman"/>
              <w:sz w:val="32"/>
              <w:szCs w:val="32"/>
            </w:rPr>
            <w:t>综合评价情况及评价结论</w:t>
          </w:r>
          <w:r>
            <w:rPr>
              <w:sz w:val="32"/>
              <w:szCs w:val="32"/>
            </w:rPr>
            <w:tab/>
          </w:r>
          <w:r>
            <w:rPr>
              <w:sz w:val="32"/>
              <w:szCs w:val="32"/>
            </w:rPr>
            <w:fldChar w:fldCharType="begin"/>
          </w:r>
          <w:r>
            <w:rPr>
              <w:sz w:val="32"/>
              <w:szCs w:val="32"/>
            </w:rPr>
            <w:instrText xml:space="preserve"> PAGEREF _Toc7817 \h </w:instrText>
          </w:r>
          <w:r>
            <w:rPr>
              <w:sz w:val="32"/>
              <w:szCs w:val="32"/>
            </w:rPr>
            <w:fldChar w:fldCharType="separate"/>
          </w:r>
          <w:r>
            <w:rPr>
              <w:sz w:val="32"/>
              <w:szCs w:val="32"/>
            </w:rPr>
            <w:t>12</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"_Toc27566" </w:instrText>
          </w:r>
          <w:r>
            <w:rPr>
              <w:sz w:val="32"/>
              <w:szCs w:val="32"/>
            </w:rPr>
            <w:fldChar w:fldCharType="separate"/>
          </w:r>
          <w:r>
            <w:rPr>
              <w:rFonts w:hint="eastAsia" w:ascii="Times New Roman" w:hAnsi="Times New Roman" w:cs="Times New Roman"/>
              <w:sz w:val="32"/>
              <w:szCs w:val="32"/>
            </w:rPr>
            <w:t>（一） 绩效</w:t>
          </w:r>
          <w:r>
            <w:rPr>
              <w:rFonts w:ascii="Times New Roman" w:hAnsi="Times New Roman" w:cs="Times New Roman"/>
              <w:sz w:val="32"/>
              <w:szCs w:val="32"/>
            </w:rPr>
            <w:t>评价结论</w:t>
          </w:r>
          <w:r>
            <w:rPr>
              <w:sz w:val="32"/>
              <w:szCs w:val="32"/>
            </w:rPr>
            <w:tab/>
          </w:r>
          <w:r>
            <w:rPr>
              <w:sz w:val="32"/>
              <w:szCs w:val="32"/>
            </w:rPr>
            <w:fldChar w:fldCharType="begin"/>
          </w:r>
          <w:r>
            <w:rPr>
              <w:sz w:val="32"/>
              <w:szCs w:val="32"/>
            </w:rPr>
            <w:instrText xml:space="preserve"> PAGEREF _Toc27566 \h </w:instrText>
          </w:r>
          <w:r>
            <w:rPr>
              <w:sz w:val="32"/>
              <w:szCs w:val="32"/>
            </w:rPr>
            <w:fldChar w:fldCharType="separate"/>
          </w:r>
          <w:r>
            <w:rPr>
              <w:sz w:val="32"/>
              <w:szCs w:val="32"/>
            </w:rPr>
            <w:t>12</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"_Toc11012" </w:instrText>
          </w:r>
          <w:r>
            <w:rPr>
              <w:sz w:val="32"/>
              <w:szCs w:val="32"/>
            </w:rPr>
            <w:fldChar w:fldCharType="separate"/>
          </w:r>
          <w:r>
            <w:rPr>
              <w:rFonts w:hint="eastAsia"/>
              <w:sz w:val="32"/>
              <w:szCs w:val="32"/>
            </w:rPr>
            <w:t>（二） 绩效评价结论应用建议</w:t>
          </w:r>
          <w:r>
            <w:rPr>
              <w:sz w:val="32"/>
              <w:szCs w:val="32"/>
            </w:rPr>
            <w:tab/>
          </w:r>
          <w:r>
            <w:rPr>
              <w:sz w:val="32"/>
              <w:szCs w:val="32"/>
            </w:rPr>
            <w:fldChar w:fldCharType="begin"/>
          </w:r>
          <w:r>
            <w:rPr>
              <w:sz w:val="32"/>
              <w:szCs w:val="32"/>
            </w:rPr>
            <w:instrText xml:space="preserve"> PAGEREF _Toc11012 \h </w:instrText>
          </w:r>
          <w:r>
            <w:rPr>
              <w:sz w:val="32"/>
              <w:szCs w:val="32"/>
            </w:rPr>
            <w:fldChar w:fldCharType="separate"/>
          </w:r>
          <w:r>
            <w:rPr>
              <w:sz w:val="32"/>
              <w:szCs w:val="32"/>
            </w:rPr>
            <w:t>13</w:t>
          </w:r>
          <w:r>
            <w:rPr>
              <w:sz w:val="32"/>
              <w:szCs w:val="32"/>
            </w:rPr>
            <w:fldChar w:fldCharType="end"/>
          </w:r>
          <w:r>
            <w:rPr>
              <w:sz w:val="32"/>
              <w:szCs w:val="32"/>
            </w:rPr>
            <w:fldChar w:fldCharType="end"/>
          </w:r>
        </w:p>
        <w:p>
          <w:pPr>
            <w:pStyle w:val="21"/>
            <w:tabs>
              <w:tab w:val="right" w:leader="dot" w:pos="8306"/>
            </w:tabs>
            <w:ind w:firstLine="723"/>
            <w:rPr>
              <w:sz w:val="32"/>
              <w:szCs w:val="32"/>
            </w:rPr>
          </w:pPr>
          <w:r>
            <w:rPr>
              <w:sz w:val="32"/>
              <w:szCs w:val="32"/>
            </w:rPr>
            <w:fldChar w:fldCharType="begin"/>
          </w:r>
          <w:r>
            <w:rPr>
              <w:sz w:val="32"/>
              <w:szCs w:val="32"/>
            </w:rPr>
            <w:instrText xml:space="preserve"> HYPERLINK \l "_Toc20320" </w:instrText>
          </w:r>
          <w:r>
            <w:rPr>
              <w:sz w:val="32"/>
              <w:szCs w:val="32"/>
            </w:rPr>
            <w:fldChar w:fldCharType="separate"/>
          </w:r>
          <w:r>
            <w:rPr>
              <w:rFonts w:hint="eastAsia" w:ascii="Times New Roman" w:hAnsi="Times New Roman" w:cs="Times New Roman"/>
              <w:sz w:val="32"/>
              <w:szCs w:val="32"/>
            </w:rPr>
            <w:t xml:space="preserve">四、 </w:t>
          </w:r>
          <w:r>
            <w:rPr>
              <w:rFonts w:ascii="Times New Roman" w:hAnsi="Times New Roman" w:cs="Times New Roman"/>
              <w:sz w:val="32"/>
              <w:szCs w:val="32"/>
            </w:rPr>
            <w:t>绩效评价指标分析</w:t>
          </w:r>
          <w:r>
            <w:rPr>
              <w:sz w:val="32"/>
              <w:szCs w:val="32"/>
            </w:rPr>
            <w:tab/>
          </w:r>
          <w:r>
            <w:rPr>
              <w:sz w:val="32"/>
              <w:szCs w:val="32"/>
            </w:rPr>
            <w:fldChar w:fldCharType="begin"/>
          </w:r>
          <w:r>
            <w:rPr>
              <w:sz w:val="32"/>
              <w:szCs w:val="32"/>
            </w:rPr>
            <w:instrText xml:space="preserve"> PAGEREF _Toc20320 \h </w:instrText>
          </w:r>
          <w:r>
            <w:rPr>
              <w:sz w:val="32"/>
              <w:szCs w:val="32"/>
            </w:rPr>
            <w:fldChar w:fldCharType="separate"/>
          </w:r>
          <w:r>
            <w:rPr>
              <w:sz w:val="32"/>
              <w:szCs w:val="32"/>
            </w:rPr>
            <w:t>14</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"_Toc30498" </w:instrText>
          </w:r>
          <w:r>
            <w:rPr>
              <w:sz w:val="32"/>
              <w:szCs w:val="32"/>
            </w:rPr>
            <w:fldChar w:fldCharType="separate"/>
          </w:r>
          <w:r>
            <w:rPr>
              <w:rFonts w:hint="eastAsia" w:ascii="Times New Roman" w:hAnsi="Times New Roman" w:cs="Times New Roman"/>
              <w:sz w:val="32"/>
              <w:szCs w:val="32"/>
            </w:rPr>
            <w:t xml:space="preserve">（一） </w:t>
          </w:r>
          <w:r>
            <w:rPr>
              <w:rFonts w:ascii="Times New Roman" w:hAnsi="Times New Roman" w:cs="Times New Roman"/>
              <w:sz w:val="32"/>
              <w:szCs w:val="32"/>
            </w:rPr>
            <w:t>项目决策情况</w:t>
          </w:r>
          <w:r>
            <w:rPr>
              <w:sz w:val="32"/>
              <w:szCs w:val="32"/>
            </w:rPr>
            <w:tab/>
          </w:r>
          <w:r>
            <w:rPr>
              <w:sz w:val="32"/>
              <w:szCs w:val="32"/>
            </w:rPr>
            <w:fldChar w:fldCharType="begin"/>
          </w:r>
          <w:r>
            <w:rPr>
              <w:sz w:val="32"/>
              <w:szCs w:val="32"/>
            </w:rPr>
            <w:instrText xml:space="preserve"> PAGEREF _Toc30498 \h </w:instrText>
          </w:r>
          <w:r>
            <w:rPr>
              <w:sz w:val="32"/>
              <w:szCs w:val="32"/>
            </w:rPr>
            <w:fldChar w:fldCharType="separate"/>
          </w:r>
          <w:r>
            <w:rPr>
              <w:sz w:val="32"/>
              <w:szCs w:val="32"/>
            </w:rPr>
            <w:t>14</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"_Toc19852" </w:instrText>
          </w:r>
          <w:r>
            <w:rPr>
              <w:sz w:val="32"/>
              <w:szCs w:val="32"/>
            </w:rPr>
            <w:fldChar w:fldCharType="separate"/>
          </w:r>
          <w:r>
            <w:rPr>
              <w:rFonts w:hint="eastAsia"/>
              <w:sz w:val="32"/>
              <w:szCs w:val="32"/>
            </w:rPr>
            <w:t xml:space="preserve">（二） </w:t>
          </w:r>
          <w:r>
            <w:rPr>
              <w:sz w:val="32"/>
              <w:szCs w:val="32"/>
            </w:rPr>
            <w:t>项目过程情况</w:t>
          </w:r>
          <w:r>
            <w:rPr>
              <w:sz w:val="32"/>
              <w:szCs w:val="32"/>
            </w:rPr>
            <w:tab/>
          </w:r>
          <w:r>
            <w:rPr>
              <w:sz w:val="32"/>
              <w:szCs w:val="32"/>
            </w:rPr>
            <w:fldChar w:fldCharType="begin"/>
          </w:r>
          <w:r>
            <w:rPr>
              <w:sz w:val="32"/>
              <w:szCs w:val="32"/>
            </w:rPr>
            <w:instrText xml:space="preserve"> PAGEREF _Toc19852 \h </w:instrText>
          </w:r>
          <w:r>
            <w:rPr>
              <w:sz w:val="32"/>
              <w:szCs w:val="32"/>
            </w:rPr>
            <w:fldChar w:fldCharType="separate"/>
          </w:r>
          <w:r>
            <w:rPr>
              <w:sz w:val="32"/>
              <w:szCs w:val="32"/>
            </w:rPr>
            <w:t>18</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"_Toc31918" </w:instrText>
          </w:r>
          <w:r>
            <w:rPr>
              <w:sz w:val="32"/>
              <w:szCs w:val="32"/>
            </w:rPr>
            <w:fldChar w:fldCharType="separate"/>
          </w:r>
          <w:r>
            <w:rPr>
              <w:rFonts w:hint="eastAsia"/>
              <w:sz w:val="32"/>
              <w:szCs w:val="32"/>
            </w:rPr>
            <w:t xml:space="preserve">（三） </w:t>
          </w:r>
          <w:r>
            <w:rPr>
              <w:sz w:val="32"/>
              <w:szCs w:val="32"/>
            </w:rPr>
            <w:t>项目产出情况</w:t>
          </w:r>
          <w:r>
            <w:rPr>
              <w:sz w:val="32"/>
              <w:szCs w:val="32"/>
            </w:rPr>
            <w:tab/>
          </w:r>
          <w:r>
            <w:rPr>
              <w:sz w:val="32"/>
              <w:szCs w:val="32"/>
            </w:rPr>
            <w:fldChar w:fldCharType="begin"/>
          </w:r>
          <w:r>
            <w:rPr>
              <w:sz w:val="32"/>
              <w:szCs w:val="32"/>
            </w:rPr>
            <w:instrText xml:space="preserve"> PAGEREF _Toc31918 \h </w:instrText>
          </w:r>
          <w:r>
            <w:rPr>
              <w:sz w:val="32"/>
              <w:szCs w:val="32"/>
            </w:rPr>
            <w:fldChar w:fldCharType="separate"/>
          </w:r>
          <w:r>
            <w:rPr>
              <w:sz w:val="32"/>
              <w:szCs w:val="32"/>
            </w:rPr>
            <w:t>21</w:t>
          </w:r>
          <w:r>
            <w:rPr>
              <w:sz w:val="32"/>
              <w:szCs w:val="32"/>
            </w:rPr>
            <w:fldChar w:fldCharType="end"/>
          </w:r>
          <w:r>
            <w:rPr>
              <w:sz w:val="32"/>
              <w:szCs w:val="32"/>
            </w:rPr>
            <w:fldChar w:fldCharType="end"/>
          </w:r>
        </w:p>
        <w:p>
          <w:pPr>
            <w:pStyle w:val="22"/>
            <w:tabs>
              <w:tab w:val="right" w:leader="dot" w:pos="8306"/>
            </w:tabs>
            <w:ind w:firstLine="600"/>
            <w:rPr>
              <w:sz w:val="32"/>
              <w:szCs w:val="32"/>
            </w:rPr>
          </w:pPr>
          <w:r>
            <w:rPr>
              <w:sz w:val="32"/>
              <w:szCs w:val="32"/>
            </w:rPr>
            <w:fldChar w:fldCharType="begin"/>
          </w:r>
          <w:r>
            <w:rPr>
              <w:sz w:val="32"/>
              <w:szCs w:val="32"/>
            </w:rPr>
            <w:instrText xml:space="preserve"> HYPERLINK \l "_Toc17881" </w:instrText>
          </w:r>
          <w:r>
            <w:rPr>
              <w:sz w:val="32"/>
              <w:szCs w:val="32"/>
            </w:rPr>
            <w:fldChar w:fldCharType="separate"/>
          </w:r>
          <w:r>
            <w:rPr>
              <w:rFonts w:hint="eastAsia"/>
              <w:sz w:val="32"/>
              <w:szCs w:val="32"/>
            </w:rPr>
            <w:t xml:space="preserve">（四） </w:t>
          </w:r>
          <w:r>
            <w:rPr>
              <w:sz w:val="32"/>
              <w:szCs w:val="32"/>
            </w:rPr>
            <w:t>项目效益情况</w:t>
          </w:r>
          <w:r>
            <w:rPr>
              <w:sz w:val="32"/>
              <w:szCs w:val="32"/>
            </w:rPr>
            <w:tab/>
          </w:r>
          <w:r>
            <w:rPr>
              <w:sz w:val="32"/>
              <w:szCs w:val="32"/>
            </w:rPr>
            <w:fldChar w:fldCharType="begin"/>
          </w:r>
          <w:r>
            <w:rPr>
              <w:sz w:val="32"/>
              <w:szCs w:val="32"/>
            </w:rPr>
            <w:instrText xml:space="preserve"> PAGEREF _Toc17881 \h </w:instrText>
          </w:r>
          <w:r>
            <w:rPr>
              <w:sz w:val="32"/>
              <w:szCs w:val="32"/>
            </w:rPr>
            <w:fldChar w:fldCharType="separate"/>
          </w:r>
          <w:r>
            <w:rPr>
              <w:sz w:val="32"/>
              <w:szCs w:val="32"/>
            </w:rPr>
            <w:t>29</w:t>
          </w:r>
          <w:r>
            <w:rPr>
              <w:sz w:val="32"/>
              <w:szCs w:val="32"/>
            </w:rPr>
            <w:fldChar w:fldCharType="end"/>
          </w:r>
          <w:r>
            <w:rPr>
              <w:sz w:val="32"/>
              <w:szCs w:val="32"/>
            </w:rPr>
            <w:fldChar w:fldCharType="end"/>
          </w:r>
        </w:p>
        <w:p>
          <w:pPr>
            <w:pStyle w:val="21"/>
            <w:tabs>
              <w:tab w:val="right" w:leader="dot" w:pos="8306"/>
            </w:tabs>
            <w:ind w:firstLine="723"/>
            <w:rPr>
              <w:sz w:val="32"/>
              <w:szCs w:val="32"/>
            </w:rPr>
          </w:pPr>
          <w:r>
            <w:rPr>
              <w:sz w:val="32"/>
              <w:szCs w:val="32"/>
            </w:rPr>
            <w:fldChar w:fldCharType="begin"/>
          </w:r>
          <w:r>
            <w:rPr>
              <w:sz w:val="32"/>
              <w:szCs w:val="32"/>
            </w:rPr>
            <w:instrText xml:space="preserve"> HYPERLINK \l "_Toc23958" </w:instrText>
          </w:r>
          <w:r>
            <w:rPr>
              <w:sz w:val="32"/>
              <w:szCs w:val="32"/>
            </w:rPr>
            <w:fldChar w:fldCharType="separate"/>
          </w:r>
          <w:r>
            <w:rPr>
              <w:rFonts w:hint="eastAsia"/>
              <w:sz w:val="32"/>
              <w:szCs w:val="32"/>
            </w:rPr>
            <w:t xml:space="preserve">五、 </w:t>
          </w:r>
          <w:r>
            <w:rPr>
              <w:sz w:val="32"/>
              <w:szCs w:val="32"/>
            </w:rPr>
            <w:t>存在的问题及原因分析</w:t>
          </w:r>
          <w:r>
            <w:rPr>
              <w:sz w:val="32"/>
              <w:szCs w:val="32"/>
            </w:rPr>
            <w:tab/>
          </w:r>
          <w:r>
            <w:rPr>
              <w:sz w:val="32"/>
              <w:szCs w:val="32"/>
            </w:rPr>
            <w:fldChar w:fldCharType="begin"/>
          </w:r>
          <w:r>
            <w:rPr>
              <w:sz w:val="32"/>
              <w:szCs w:val="32"/>
            </w:rPr>
            <w:instrText xml:space="preserve"> PAGEREF _Toc23958 \h </w:instrText>
          </w:r>
          <w:r>
            <w:rPr>
              <w:sz w:val="32"/>
              <w:szCs w:val="32"/>
            </w:rPr>
            <w:fldChar w:fldCharType="separate"/>
          </w:r>
          <w:r>
            <w:rPr>
              <w:sz w:val="32"/>
              <w:szCs w:val="32"/>
            </w:rPr>
            <w:t>33</w:t>
          </w:r>
          <w:r>
            <w:rPr>
              <w:sz w:val="32"/>
              <w:szCs w:val="32"/>
            </w:rPr>
            <w:fldChar w:fldCharType="end"/>
          </w:r>
          <w:r>
            <w:rPr>
              <w:sz w:val="32"/>
              <w:szCs w:val="32"/>
            </w:rPr>
            <w:fldChar w:fldCharType="end"/>
          </w:r>
        </w:p>
        <w:p>
          <w:pPr>
            <w:pStyle w:val="21"/>
            <w:tabs>
              <w:tab w:val="right" w:leader="dot" w:pos="8306"/>
            </w:tabs>
            <w:ind w:firstLine="723"/>
            <w:rPr>
              <w:sz w:val="32"/>
              <w:szCs w:val="32"/>
            </w:rPr>
          </w:pPr>
          <w:r>
            <w:rPr>
              <w:sz w:val="32"/>
              <w:szCs w:val="32"/>
            </w:rPr>
            <w:fldChar w:fldCharType="begin"/>
          </w:r>
          <w:r>
            <w:rPr>
              <w:sz w:val="32"/>
              <w:szCs w:val="32"/>
            </w:rPr>
            <w:instrText xml:space="preserve"> HYPERLINK \l "_Toc21662" </w:instrText>
          </w:r>
          <w:r>
            <w:rPr>
              <w:sz w:val="32"/>
              <w:szCs w:val="32"/>
            </w:rPr>
            <w:fldChar w:fldCharType="separate"/>
          </w:r>
          <w:r>
            <w:rPr>
              <w:rFonts w:hint="eastAsia"/>
              <w:sz w:val="32"/>
              <w:szCs w:val="32"/>
            </w:rPr>
            <w:t xml:space="preserve">六、 </w:t>
          </w:r>
          <w:r>
            <w:rPr>
              <w:sz w:val="32"/>
              <w:szCs w:val="32"/>
            </w:rPr>
            <w:t>有关建议</w:t>
          </w:r>
          <w:r>
            <w:rPr>
              <w:sz w:val="32"/>
              <w:szCs w:val="32"/>
            </w:rPr>
            <w:tab/>
          </w:r>
          <w:r>
            <w:rPr>
              <w:sz w:val="32"/>
              <w:szCs w:val="32"/>
            </w:rPr>
            <w:fldChar w:fldCharType="begin"/>
          </w:r>
          <w:r>
            <w:rPr>
              <w:sz w:val="32"/>
              <w:szCs w:val="32"/>
            </w:rPr>
            <w:instrText xml:space="preserve"> PAGEREF _Toc21662 \h </w:instrText>
          </w:r>
          <w:r>
            <w:rPr>
              <w:sz w:val="32"/>
              <w:szCs w:val="32"/>
            </w:rPr>
            <w:fldChar w:fldCharType="separate"/>
          </w:r>
          <w:r>
            <w:rPr>
              <w:sz w:val="32"/>
              <w:szCs w:val="32"/>
            </w:rPr>
            <w:t>35</w:t>
          </w:r>
          <w:r>
            <w:rPr>
              <w:sz w:val="32"/>
              <w:szCs w:val="32"/>
            </w:rPr>
            <w:fldChar w:fldCharType="end"/>
          </w:r>
          <w:r>
            <w:rPr>
              <w:sz w:val="32"/>
              <w:szCs w:val="32"/>
            </w:rPr>
            <w:fldChar w:fldCharType="end"/>
          </w:r>
        </w:p>
        <w:p>
          <w:pPr>
            <w:pStyle w:val="21"/>
            <w:tabs>
              <w:tab w:val="right" w:leader="dot" w:pos="8306"/>
            </w:tabs>
            <w:ind w:firstLine="723"/>
            <w:rPr>
              <w:sz w:val="32"/>
              <w:szCs w:val="32"/>
            </w:rPr>
          </w:pPr>
          <w:r>
            <w:rPr>
              <w:sz w:val="32"/>
              <w:szCs w:val="32"/>
            </w:rPr>
            <w:fldChar w:fldCharType="begin"/>
          </w:r>
          <w:r>
            <w:rPr>
              <w:sz w:val="32"/>
              <w:szCs w:val="32"/>
            </w:rPr>
            <w:instrText xml:space="preserve"> HYPERLINK \l "_Toc13296" </w:instrText>
          </w:r>
          <w:r>
            <w:rPr>
              <w:sz w:val="32"/>
              <w:szCs w:val="32"/>
            </w:rPr>
            <w:fldChar w:fldCharType="separate"/>
          </w:r>
          <w:r>
            <w:rPr>
              <w:rFonts w:hint="eastAsia"/>
              <w:sz w:val="32"/>
              <w:szCs w:val="32"/>
            </w:rPr>
            <w:t xml:space="preserve">附件一 </w:t>
          </w:r>
          <w:r>
            <w:rPr>
              <w:sz w:val="32"/>
              <w:szCs w:val="32"/>
            </w:rPr>
            <w:t>评价指标体系</w:t>
          </w:r>
          <w:r>
            <w:rPr>
              <w:rFonts w:hint="eastAsia"/>
              <w:sz w:val="32"/>
              <w:szCs w:val="32"/>
            </w:rPr>
            <w:t>及得分情况</w:t>
          </w:r>
          <w:r>
            <w:rPr>
              <w:sz w:val="32"/>
              <w:szCs w:val="32"/>
            </w:rPr>
            <w:tab/>
          </w:r>
          <w:r>
            <w:rPr>
              <w:sz w:val="32"/>
              <w:szCs w:val="32"/>
            </w:rPr>
            <w:fldChar w:fldCharType="begin"/>
          </w:r>
          <w:r>
            <w:rPr>
              <w:sz w:val="32"/>
              <w:szCs w:val="32"/>
            </w:rPr>
            <w:instrText xml:space="preserve"> PAGEREF _Toc13296 \h </w:instrText>
          </w:r>
          <w:r>
            <w:rPr>
              <w:sz w:val="32"/>
              <w:szCs w:val="32"/>
            </w:rPr>
            <w:fldChar w:fldCharType="separate"/>
          </w:r>
          <w:r>
            <w:rPr>
              <w:sz w:val="32"/>
              <w:szCs w:val="32"/>
            </w:rPr>
            <w:t>39</w:t>
          </w:r>
          <w:r>
            <w:rPr>
              <w:sz w:val="32"/>
              <w:szCs w:val="32"/>
            </w:rPr>
            <w:fldChar w:fldCharType="end"/>
          </w:r>
          <w:r>
            <w:rPr>
              <w:sz w:val="32"/>
              <w:szCs w:val="32"/>
            </w:rPr>
            <w:fldChar w:fldCharType="end"/>
          </w:r>
        </w:p>
        <w:p>
          <w:pPr>
            <w:ind w:firstLine="640"/>
            <w:jc w:val="center"/>
            <w:rPr>
              <w:rFonts w:hint="default" w:ascii="Times New Roman" w:hAnsi="Times New Roman" w:eastAsia="仿宋_GB2312" w:cs="Times New Roman"/>
              <w:b/>
              <w:color w:val="000000"/>
              <w:sz w:val="36"/>
              <w:szCs w:val="36"/>
            </w:rPr>
          </w:pPr>
          <w:r>
            <w:rPr>
              <w:rFonts w:hint="eastAsia" w:ascii="微软雅黑" w:hAnsi="微软雅黑" w:eastAsia="微软雅黑" w:cs="微软雅黑"/>
              <w:color w:val="000000" w:themeColor="text1"/>
              <w:sz w:val="32"/>
              <w:szCs w:val="32"/>
              <w14:textFill>
                <w14:solidFill>
                  <w14:schemeClr w14:val="tx1"/>
                </w14:solidFill>
              </w14:textFill>
            </w:rPr>
            <w:fldChar w:fldCharType="end"/>
          </w:r>
        </w:p>
      </w:sdtContent>
    </w:sdt>
    <w:p>
      <w:pPr>
        <w:ind w:firstLine="640"/>
        <w:jc w:val="center"/>
      </w:pPr>
      <w:r>
        <w:rPr>
          <w:rFonts w:hint="eastAsia"/>
        </w:rPr>
        <w:t>摘 要</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7"/>
        <w:gridCol w:w="6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2"/>
            <w:vAlign w:val="center"/>
          </w:tcPr>
          <w:p>
            <w:pPr>
              <w:ind w:firstLine="480"/>
              <w:rPr>
                <w:sz w:val="24"/>
              </w:rPr>
            </w:pPr>
            <w:r>
              <w:rPr>
                <w:rFonts w:hint="eastAsia"/>
                <w:sz w:val="24"/>
              </w:rPr>
              <w:t>一、项目预算资金安排和使用情况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7"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项目名称</w:t>
            </w:r>
          </w:p>
        </w:tc>
        <w:tc>
          <w:tcPr>
            <w:tcW w:w="6055" w:type="dxa"/>
            <w:vAlign w:val="center"/>
          </w:tcPr>
          <w:p>
            <w:pPr>
              <w:ind w:firstLine="480"/>
              <w:rPr>
                <w:rFonts w:hint="eastAsia" w:eastAsia="仿宋"/>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榆阳区2022年肉羊产业奖补资金项目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7"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实施单位</w:t>
            </w:r>
          </w:p>
        </w:tc>
        <w:tc>
          <w:tcPr>
            <w:tcW w:w="6055"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榆阳区畜牧兽医局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7"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主管部门</w:t>
            </w:r>
          </w:p>
        </w:tc>
        <w:tc>
          <w:tcPr>
            <w:tcW w:w="6055"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榆阳区畜牧兽医局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7"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资金安排</w:t>
            </w:r>
          </w:p>
        </w:tc>
        <w:tc>
          <w:tcPr>
            <w:tcW w:w="6055"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7"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资金结算支出</w:t>
            </w:r>
          </w:p>
        </w:tc>
        <w:tc>
          <w:tcPr>
            <w:tcW w:w="6055" w:type="dxa"/>
            <w:vAlign w:val="center"/>
          </w:tcPr>
          <w:p>
            <w:pPr>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1138.44万元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ind w:firstLine="480"/>
              <w:rPr>
                <w:sz w:val="24"/>
              </w:rPr>
            </w:pPr>
            <w:r>
              <w:rPr>
                <w:rFonts w:hint="eastAsia"/>
                <w:sz w:val="24"/>
              </w:rPr>
              <w:t>二、项目绩效目标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ind w:firstLine="480"/>
              <w:rPr>
                <w:sz w:val="24"/>
              </w:rPr>
            </w:pPr>
            <w:r>
              <w:rPr>
                <w:rFonts w:hint="eastAsia"/>
                <w:sz w:val="24"/>
              </w:rPr>
              <w:t>产出指标</w:t>
            </w:r>
          </w:p>
          <w:p>
            <w:pPr>
              <w:ind w:firstLine="480"/>
              <w:rPr>
                <w:sz w:val="24"/>
              </w:rPr>
            </w:pPr>
            <w:r>
              <w:rPr>
                <w:rFonts w:hint="eastAsia"/>
                <w:sz w:val="24"/>
              </w:rPr>
              <w:t>数量指标：增加湖羊产能</w:t>
            </w:r>
            <w:r>
              <w:rPr>
                <w:rFonts w:hint="eastAsia"/>
                <w:sz w:val="24"/>
              </w:rPr>
              <w:tab/>
            </w:r>
            <w:r>
              <w:rPr>
                <w:rFonts w:hint="eastAsia"/>
                <w:sz w:val="24"/>
              </w:rPr>
              <w:t>30万只</w:t>
            </w:r>
          </w:p>
          <w:p>
            <w:pPr>
              <w:ind w:firstLine="480"/>
              <w:rPr>
                <w:sz w:val="24"/>
              </w:rPr>
            </w:pPr>
            <w:r>
              <w:rPr>
                <w:rFonts w:hint="eastAsia"/>
                <w:sz w:val="24"/>
              </w:rPr>
              <w:t>质量指标：完成情况</w:t>
            </w:r>
            <w:r>
              <w:rPr>
                <w:rFonts w:hint="eastAsia"/>
                <w:sz w:val="24"/>
              </w:rPr>
              <w:tab/>
            </w:r>
            <w:r>
              <w:rPr>
                <w:rFonts w:hint="eastAsia"/>
                <w:sz w:val="24"/>
              </w:rPr>
              <w:t>100%</w:t>
            </w:r>
          </w:p>
          <w:p>
            <w:pPr>
              <w:ind w:firstLine="480"/>
              <w:rPr>
                <w:sz w:val="24"/>
              </w:rPr>
            </w:pPr>
            <w:r>
              <w:rPr>
                <w:rFonts w:hint="eastAsia"/>
                <w:sz w:val="24"/>
              </w:rPr>
              <w:t>时效指标：项目完成时间  2022年12月</w:t>
            </w:r>
          </w:p>
          <w:p>
            <w:pPr>
              <w:ind w:firstLine="480"/>
              <w:rPr>
                <w:sz w:val="24"/>
              </w:rPr>
            </w:pPr>
            <w:r>
              <w:rPr>
                <w:rFonts w:hint="eastAsia"/>
                <w:sz w:val="24"/>
              </w:rPr>
              <w:t>成本指标：成本核算</w:t>
            </w:r>
            <w:r>
              <w:rPr>
                <w:rFonts w:hint="eastAsia"/>
                <w:sz w:val="24"/>
              </w:rPr>
              <w:tab/>
            </w:r>
            <w:r>
              <w:rPr>
                <w:rFonts w:hint="eastAsia"/>
                <w:sz w:val="24"/>
              </w:rPr>
              <w:t>4000万元</w:t>
            </w:r>
          </w:p>
          <w:p>
            <w:pPr>
              <w:ind w:firstLine="480"/>
              <w:rPr>
                <w:sz w:val="24"/>
              </w:rPr>
            </w:pPr>
            <w:r>
              <w:rPr>
                <w:rFonts w:hint="eastAsia"/>
                <w:sz w:val="24"/>
              </w:rPr>
              <w:t>效益指标</w:t>
            </w:r>
          </w:p>
          <w:p>
            <w:pPr>
              <w:ind w:firstLine="480"/>
              <w:rPr>
                <w:sz w:val="24"/>
              </w:rPr>
            </w:pPr>
            <w:r>
              <w:rPr>
                <w:rFonts w:hint="eastAsia"/>
                <w:sz w:val="24"/>
              </w:rPr>
              <w:t>经济效益指标：通过项目实施可增加畜牧业产值14.11亿元</w:t>
            </w:r>
          </w:p>
          <w:p>
            <w:pPr>
              <w:ind w:firstLine="480"/>
              <w:rPr>
                <w:sz w:val="24"/>
              </w:rPr>
            </w:pPr>
            <w:r>
              <w:rPr>
                <w:rFonts w:hint="eastAsia"/>
                <w:sz w:val="24"/>
              </w:rPr>
              <w:t>社会效益指标：带动食品、食品加工、居率、毛纺、饲料等行业发展，扩大农民就业空间。</w:t>
            </w:r>
          </w:p>
          <w:p>
            <w:pPr>
              <w:ind w:firstLine="480"/>
              <w:rPr>
                <w:sz w:val="24"/>
              </w:rPr>
            </w:pPr>
            <w:r>
              <w:rPr>
                <w:rFonts w:hint="eastAsia"/>
                <w:sz w:val="24"/>
              </w:rPr>
              <w:t>生态效益指标：解决草蓄林牧矛盾和农业面源污染问题。</w:t>
            </w:r>
          </w:p>
          <w:p>
            <w:pPr>
              <w:ind w:firstLine="480"/>
              <w:rPr>
                <w:sz w:val="24"/>
              </w:rPr>
            </w:pPr>
            <w:r>
              <w:rPr>
                <w:rFonts w:hint="eastAsia"/>
                <w:sz w:val="24"/>
              </w:rPr>
              <w:t>可持续影响目标：推动优质肉羊产业发展。促进规模化、标准化进程，实现农业绿色循环发展</w:t>
            </w:r>
          </w:p>
          <w:p>
            <w:pPr>
              <w:ind w:firstLine="480"/>
              <w:rPr>
                <w:sz w:val="24"/>
              </w:rPr>
            </w:pPr>
            <w:r>
              <w:rPr>
                <w:rFonts w:hint="eastAsia"/>
                <w:sz w:val="24"/>
              </w:rPr>
              <w:t>满意度指标：服务对象满意度调研</w:t>
            </w:r>
            <w:r>
              <w:rPr>
                <w:rFonts w:hint="eastAsia"/>
                <w:sz w:val="24"/>
              </w:rPr>
              <w:tab/>
            </w:r>
            <w:r>
              <w:rPr>
                <w:rFonts w:hint="eastAsia"/>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ind w:firstLine="480"/>
              <w:rPr>
                <w:sz w:val="24"/>
              </w:rPr>
            </w:pPr>
            <w:r>
              <w:rPr>
                <w:rFonts w:hint="eastAsia"/>
                <w:sz w:val="24"/>
              </w:rPr>
              <w:t>三、综合评价结论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ind w:firstLine="480"/>
              <w:rPr>
                <w:sz w:val="24"/>
              </w:rPr>
            </w:pPr>
            <w:r>
              <w:rPr>
                <w:rFonts w:hint="eastAsia"/>
                <w:sz w:val="24"/>
              </w:rPr>
              <w:t>项目综合得分85.43分，其中项目决策得分11.5分，项目过程得分14.07分，项目产出得分32.62分，项目效益得分27.24分。本项目评价结果等次为“良好”。对于本次评价结果，评价单位认为项目整体实施情况</w:t>
            </w:r>
            <w:r>
              <w:rPr>
                <w:rFonts w:hint="eastAsia"/>
                <w:sz w:val="24"/>
                <w:lang w:val="en-US" w:eastAsia="zh-CN"/>
              </w:rPr>
              <w:t>良好</w:t>
            </w:r>
            <w:r>
              <w:rPr>
                <w:rFonts w:hint="eastAsia"/>
                <w:sz w:val="24"/>
              </w:rPr>
              <w:t>，起到了促进肉羊产业发展的效果，部分管理工作还需加强，相关情况如下：</w:t>
            </w:r>
          </w:p>
          <w:p>
            <w:pPr>
              <w:ind w:firstLine="480"/>
              <w:rPr>
                <w:sz w:val="24"/>
              </w:rPr>
            </w:pPr>
            <w:r>
              <w:rPr>
                <w:rFonts w:hint="eastAsia"/>
                <w:sz w:val="24"/>
              </w:rPr>
              <w:t>项目决策科学合理、依据充分，部分绩效目标合理性不足。</w:t>
            </w:r>
          </w:p>
          <w:p>
            <w:pPr>
              <w:ind w:firstLine="480"/>
              <w:rPr>
                <w:rFonts w:hint="eastAsia" w:eastAsia="仿宋"/>
                <w:sz w:val="24"/>
                <w:lang w:eastAsia="zh-CN"/>
              </w:rPr>
            </w:pPr>
            <w:r>
              <w:rPr>
                <w:rFonts w:hint="eastAsia"/>
                <w:sz w:val="24"/>
              </w:rPr>
              <w:t>项目管理和资金管理需要加强，资金分配合理性不足，预算执行率不高</w:t>
            </w:r>
            <w:r>
              <w:rPr>
                <w:rFonts w:hint="eastAsia"/>
                <w:sz w:val="24"/>
                <w:lang w:eastAsia="zh-CN"/>
              </w:rPr>
              <w:t>。</w:t>
            </w:r>
          </w:p>
          <w:p>
            <w:pPr>
              <w:ind w:firstLine="480"/>
              <w:rPr>
                <w:sz w:val="24"/>
              </w:rPr>
            </w:pPr>
            <w:r>
              <w:rPr>
                <w:rFonts w:hint="eastAsia"/>
                <w:sz w:val="24"/>
              </w:rPr>
              <w:t>产出情况不够理想，新建改建养殖场规模未达预期，高端人才引进和养殖技术创新工作不到位。</w:t>
            </w:r>
          </w:p>
          <w:p>
            <w:pPr>
              <w:ind w:firstLine="480"/>
              <w:rPr>
                <w:sz w:val="24"/>
              </w:rPr>
            </w:pPr>
            <w:r>
              <w:rPr>
                <w:rFonts w:hint="eastAsia"/>
                <w:sz w:val="24"/>
              </w:rPr>
              <w:t>效益尚未完全体现，产能提升和经济带动效果未达预期，维护工作不到位。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ind w:firstLine="480"/>
              <w:rPr>
                <w:sz w:val="24"/>
              </w:rPr>
            </w:pPr>
            <w:r>
              <w:rPr>
                <w:rFonts w:hint="eastAsia"/>
                <w:sz w:val="24"/>
              </w:rPr>
              <w:t>四、主要经验及做法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ind w:firstLine="480"/>
              <w:rPr>
                <w:sz w:val="24"/>
              </w:rPr>
            </w:pPr>
            <w:r>
              <w:rPr>
                <w:rFonts w:hint="eastAsia"/>
                <w:sz w:val="24"/>
              </w:rPr>
              <w:t>一是成立以榆阳区畜牧兽医局局长为组长，副局长为副组长，业务室干部为成员的肉羊全产业链建设项目领导小组。二是组织专班精准谋划，对乡镇上报的主体实地摸排调研，最终确定实施主体。三是亲力亲为，现场实地勘测，按照标准化、规模化、科学化的原则，出具养殖场区布局图和建设施工图。四是建立考核机制，推行目标管理，落实工作责任，确保畜禽全产业链建设项目任务保质保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ind w:firstLine="480"/>
              <w:rPr>
                <w:sz w:val="24"/>
              </w:rPr>
            </w:pPr>
            <w:r>
              <w:rPr>
                <w:rFonts w:hint="eastAsia"/>
                <w:sz w:val="24"/>
              </w:rPr>
              <w:t>五、存在主要问题及有关建议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pPr>
              <w:ind w:firstLine="480"/>
              <w:rPr>
                <w:sz w:val="24"/>
              </w:rPr>
            </w:pPr>
            <w:r>
              <w:rPr>
                <w:rFonts w:hint="eastAsia"/>
                <w:sz w:val="24"/>
              </w:rPr>
              <w:t>存在的问题：</w:t>
            </w:r>
          </w:p>
          <w:p>
            <w:pPr>
              <w:ind w:firstLine="480"/>
              <w:rPr>
                <w:sz w:val="24"/>
              </w:rPr>
            </w:pPr>
            <w:r>
              <w:rPr>
                <w:rFonts w:hint="eastAsia"/>
                <w:sz w:val="24"/>
              </w:rPr>
              <w:t>（一）绩效目标合理性不足</w:t>
            </w:r>
            <w:r>
              <w:rPr>
                <w:rFonts w:hint="eastAsia"/>
                <w:sz w:val="24"/>
              </w:rPr>
              <w:tab/>
            </w:r>
          </w:p>
          <w:p>
            <w:pPr>
              <w:ind w:firstLine="480"/>
              <w:rPr>
                <w:sz w:val="24"/>
              </w:rPr>
            </w:pPr>
            <w:r>
              <w:rPr>
                <w:rFonts w:hint="eastAsia"/>
                <w:sz w:val="24"/>
              </w:rPr>
              <w:t>（二）资金分配合理性不足</w:t>
            </w:r>
            <w:r>
              <w:rPr>
                <w:rFonts w:hint="eastAsia"/>
                <w:sz w:val="24"/>
              </w:rPr>
              <w:tab/>
            </w:r>
          </w:p>
          <w:p>
            <w:pPr>
              <w:ind w:firstLine="480"/>
              <w:rPr>
                <w:sz w:val="24"/>
              </w:rPr>
            </w:pPr>
            <w:r>
              <w:rPr>
                <w:rFonts w:hint="eastAsia"/>
                <w:sz w:val="24"/>
              </w:rPr>
              <w:t>（三）预算执行率不高</w:t>
            </w:r>
            <w:r>
              <w:rPr>
                <w:rFonts w:hint="eastAsia"/>
                <w:sz w:val="24"/>
              </w:rPr>
              <w:tab/>
            </w:r>
          </w:p>
          <w:p>
            <w:pPr>
              <w:ind w:firstLine="480"/>
              <w:rPr>
                <w:sz w:val="24"/>
              </w:rPr>
            </w:pPr>
            <w:r>
              <w:rPr>
                <w:rFonts w:hint="eastAsia"/>
                <w:sz w:val="24"/>
              </w:rPr>
              <w:t>（</w:t>
            </w:r>
            <w:r>
              <w:rPr>
                <w:rFonts w:hint="eastAsia"/>
                <w:sz w:val="24"/>
                <w:lang w:val="en-US" w:eastAsia="zh-CN"/>
              </w:rPr>
              <w:t>四</w:t>
            </w:r>
            <w:r>
              <w:rPr>
                <w:rFonts w:hint="eastAsia"/>
                <w:sz w:val="24"/>
              </w:rPr>
              <w:t>）新建改建养殖场规模未达预期</w:t>
            </w:r>
            <w:r>
              <w:rPr>
                <w:rFonts w:hint="eastAsia"/>
                <w:sz w:val="24"/>
              </w:rPr>
              <w:tab/>
            </w:r>
          </w:p>
          <w:p>
            <w:pPr>
              <w:ind w:firstLine="480"/>
              <w:rPr>
                <w:sz w:val="24"/>
              </w:rPr>
            </w:pPr>
            <w:r>
              <w:rPr>
                <w:rFonts w:hint="eastAsia"/>
                <w:sz w:val="24"/>
              </w:rPr>
              <w:t>（</w:t>
            </w:r>
            <w:r>
              <w:rPr>
                <w:rFonts w:hint="eastAsia"/>
                <w:sz w:val="24"/>
                <w:lang w:val="en-US" w:eastAsia="zh-CN"/>
              </w:rPr>
              <w:t>五</w:t>
            </w:r>
            <w:r>
              <w:rPr>
                <w:rFonts w:hint="eastAsia"/>
                <w:sz w:val="24"/>
              </w:rPr>
              <w:t>）高端人才引进和养殖技术创新工作不到位</w:t>
            </w:r>
            <w:r>
              <w:rPr>
                <w:rFonts w:hint="eastAsia"/>
                <w:sz w:val="24"/>
              </w:rPr>
              <w:tab/>
            </w:r>
          </w:p>
          <w:p>
            <w:pPr>
              <w:ind w:firstLine="480"/>
              <w:rPr>
                <w:sz w:val="24"/>
              </w:rPr>
            </w:pPr>
            <w:r>
              <w:rPr>
                <w:rFonts w:hint="eastAsia"/>
                <w:sz w:val="24"/>
              </w:rPr>
              <w:t>（</w:t>
            </w:r>
            <w:r>
              <w:rPr>
                <w:rFonts w:hint="eastAsia"/>
                <w:sz w:val="24"/>
                <w:lang w:val="en-US" w:eastAsia="zh-CN"/>
              </w:rPr>
              <w:t>六</w:t>
            </w:r>
            <w:r>
              <w:rPr>
                <w:rFonts w:hint="eastAsia"/>
                <w:sz w:val="24"/>
              </w:rPr>
              <w:t>）产能提升和经济带动效果未达预期</w:t>
            </w:r>
          </w:p>
          <w:p>
            <w:pPr>
              <w:ind w:firstLine="480"/>
              <w:rPr>
                <w:sz w:val="24"/>
              </w:rPr>
            </w:pPr>
            <w:r>
              <w:rPr>
                <w:rFonts w:hint="eastAsia"/>
                <w:sz w:val="24"/>
              </w:rPr>
              <w:t>（</w:t>
            </w:r>
            <w:r>
              <w:rPr>
                <w:rFonts w:hint="eastAsia"/>
                <w:sz w:val="24"/>
                <w:lang w:val="en-US" w:eastAsia="zh-CN"/>
              </w:rPr>
              <w:t>七</w:t>
            </w:r>
            <w:r>
              <w:rPr>
                <w:rFonts w:hint="eastAsia"/>
                <w:sz w:val="24"/>
              </w:rPr>
              <w:t>）项目后期维护工作不到位</w:t>
            </w:r>
          </w:p>
          <w:p>
            <w:pPr>
              <w:ind w:firstLine="480"/>
              <w:rPr>
                <w:sz w:val="24"/>
              </w:rPr>
            </w:pPr>
            <w:r>
              <w:rPr>
                <w:rFonts w:hint="eastAsia"/>
                <w:sz w:val="24"/>
              </w:rPr>
              <w:t>有关建议：</w:t>
            </w:r>
            <w:r>
              <w:rPr>
                <w:rFonts w:hint="eastAsia"/>
                <w:sz w:val="24"/>
              </w:rPr>
              <w:tab/>
            </w:r>
          </w:p>
          <w:p>
            <w:pPr>
              <w:ind w:firstLine="480"/>
              <w:rPr>
                <w:sz w:val="24"/>
              </w:rPr>
            </w:pPr>
            <w:r>
              <w:rPr>
                <w:rFonts w:hint="eastAsia"/>
                <w:sz w:val="24"/>
              </w:rPr>
              <w:t>（一）提高绩效目标编制水平</w:t>
            </w:r>
            <w:r>
              <w:rPr>
                <w:rFonts w:hint="eastAsia"/>
                <w:sz w:val="24"/>
              </w:rPr>
              <w:tab/>
            </w:r>
          </w:p>
          <w:p>
            <w:pPr>
              <w:ind w:firstLine="480"/>
              <w:rPr>
                <w:sz w:val="24"/>
              </w:rPr>
            </w:pPr>
            <w:r>
              <w:rPr>
                <w:rFonts w:hint="eastAsia"/>
                <w:sz w:val="24"/>
              </w:rPr>
              <w:t>（二）优化奖补政策，加强政策宣传和政策评估</w:t>
            </w:r>
            <w:r>
              <w:rPr>
                <w:rFonts w:hint="eastAsia"/>
                <w:sz w:val="24"/>
              </w:rPr>
              <w:tab/>
            </w:r>
          </w:p>
          <w:p>
            <w:pPr>
              <w:ind w:firstLine="480"/>
              <w:rPr>
                <w:sz w:val="24"/>
              </w:rPr>
            </w:pPr>
            <w:r>
              <w:rPr>
                <w:rFonts w:hint="eastAsia"/>
                <w:sz w:val="24"/>
              </w:rPr>
              <w:t>（三）重视项目前期调研，提高预算执行率</w:t>
            </w:r>
            <w:r>
              <w:rPr>
                <w:rFonts w:hint="eastAsia"/>
                <w:sz w:val="24"/>
              </w:rPr>
              <w:tab/>
            </w:r>
          </w:p>
          <w:p>
            <w:pPr>
              <w:ind w:firstLine="480"/>
              <w:rPr>
                <w:sz w:val="24"/>
              </w:rPr>
            </w:pPr>
            <w:r>
              <w:rPr>
                <w:rFonts w:hint="eastAsia"/>
                <w:sz w:val="24"/>
              </w:rPr>
              <w:t>（</w:t>
            </w:r>
            <w:r>
              <w:rPr>
                <w:rFonts w:hint="eastAsia"/>
                <w:sz w:val="24"/>
                <w:lang w:val="en-US" w:eastAsia="zh-CN"/>
              </w:rPr>
              <w:t>四</w:t>
            </w:r>
            <w:r>
              <w:rPr>
                <w:rFonts w:hint="eastAsia"/>
                <w:sz w:val="24"/>
              </w:rPr>
              <w:t>）妥善解决养殖场用地手续问题</w:t>
            </w:r>
            <w:r>
              <w:rPr>
                <w:rFonts w:hint="eastAsia"/>
                <w:sz w:val="24"/>
              </w:rPr>
              <w:tab/>
            </w:r>
          </w:p>
          <w:p>
            <w:pPr>
              <w:ind w:firstLine="480"/>
              <w:rPr>
                <w:sz w:val="24"/>
              </w:rPr>
            </w:pPr>
            <w:r>
              <w:rPr>
                <w:rFonts w:hint="eastAsia"/>
                <w:sz w:val="24"/>
              </w:rPr>
              <w:t>（</w:t>
            </w:r>
            <w:r>
              <w:rPr>
                <w:rFonts w:hint="eastAsia"/>
                <w:sz w:val="24"/>
                <w:lang w:val="en-US" w:eastAsia="zh-CN"/>
              </w:rPr>
              <w:t>五</w:t>
            </w:r>
            <w:r>
              <w:rPr>
                <w:rFonts w:hint="eastAsia"/>
                <w:sz w:val="24"/>
              </w:rPr>
              <w:t>）做好肉羊产业的高端人才引进和养殖技术创新</w:t>
            </w:r>
            <w:r>
              <w:rPr>
                <w:rFonts w:hint="eastAsia"/>
                <w:sz w:val="24"/>
              </w:rPr>
              <w:tab/>
            </w:r>
          </w:p>
          <w:p>
            <w:pPr>
              <w:ind w:firstLine="480"/>
              <w:rPr>
                <w:sz w:val="24"/>
              </w:rPr>
            </w:pPr>
            <w:r>
              <w:rPr>
                <w:rFonts w:hint="eastAsia"/>
                <w:sz w:val="24"/>
              </w:rPr>
              <w:t>（</w:t>
            </w:r>
            <w:r>
              <w:rPr>
                <w:rFonts w:hint="eastAsia"/>
                <w:sz w:val="24"/>
                <w:lang w:val="en-US" w:eastAsia="zh-CN"/>
              </w:rPr>
              <w:t>六</w:t>
            </w:r>
            <w:r>
              <w:rPr>
                <w:rFonts w:hint="eastAsia"/>
                <w:sz w:val="24"/>
              </w:rPr>
              <w:t>）多维度助力产业发展，提高经济带动效果</w:t>
            </w:r>
            <w:r>
              <w:rPr>
                <w:rFonts w:hint="eastAsia"/>
                <w:sz w:val="24"/>
              </w:rPr>
              <w:tab/>
            </w:r>
          </w:p>
          <w:p>
            <w:pPr>
              <w:ind w:firstLine="480"/>
              <w:rPr>
                <w:sz w:val="24"/>
              </w:rPr>
            </w:pPr>
            <w:r>
              <w:rPr>
                <w:rFonts w:hint="eastAsia"/>
                <w:sz w:val="24"/>
              </w:rPr>
              <w:t>（</w:t>
            </w:r>
            <w:r>
              <w:rPr>
                <w:rFonts w:hint="eastAsia"/>
                <w:sz w:val="24"/>
                <w:lang w:val="en-US" w:eastAsia="zh-CN"/>
              </w:rPr>
              <w:t>七</w:t>
            </w:r>
            <w:r>
              <w:rPr>
                <w:rFonts w:hint="eastAsia"/>
                <w:sz w:val="24"/>
              </w:rPr>
              <w:t>）完善维护制度，提高设施维护质量</w:t>
            </w:r>
            <w:r>
              <w:rPr>
                <w:rFonts w:hint="eastAsia"/>
                <w:sz w:val="24"/>
              </w:rPr>
              <w:tab/>
            </w:r>
          </w:p>
        </w:tc>
      </w:tr>
    </w:tbl>
    <w:p>
      <w:pPr>
        <w:ind w:firstLine="640"/>
        <w:jc w:val="center"/>
        <w:rPr>
          <w:rFonts w:ascii="Times New Roman" w:hAnsi="Times New Roman" w:eastAsia="仿宋_GB2312" w:cs="Times New Roman"/>
          <w:kern w:val="32"/>
          <w:szCs w:val="32"/>
        </w:rPr>
      </w:pPr>
    </w:p>
    <w:p>
      <w:pPr>
        <w:ind w:firstLine="560"/>
        <w:rPr>
          <w:rFonts w:ascii="Times New Roman" w:hAnsi="Times New Roman" w:eastAsia="仿宋_GB2312" w:cs="Times New Roman"/>
          <w:color w:val="000000"/>
          <w:sz w:val="28"/>
          <w:szCs w:val="28"/>
        </w:rPr>
        <w:sectPr>
          <w:footerReference r:id="rId7" w:type="default"/>
          <w:pgSz w:w="11906" w:h="16838"/>
          <w:pgMar w:top="1440" w:right="1800" w:bottom="1440" w:left="1800" w:header="851" w:footer="992" w:gutter="0"/>
          <w:pgNumType w:start="1"/>
          <w:cols w:space="425" w:num="1"/>
          <w:docGrid w:type="lines" w:linePitch="312" w:charSpace="0"/>
        </w:sectPr>
      </w:pPr>
    </w:p>
    <w:p>
      <w:pPr>
        <w:ind w:firstLine="880"/>
        <w:jc w:val="center"/>
        <w:rPr>
          <w:rFonts w:hint="eastAsia" w:eastAsia="仿宋"/>
          <w:sz w:val="44"/>
          <w:szCs w:val="44"/>
          <w:lang w:eastAsia="zh-CN"/>
        </w:rPr>
      </w:pPr>
      <w:bookmarkStart w:id="1" w:name="_Toc380"/>
      <w:r>
        <w:rPr>
          <w:rFonts w:hint="eastAsia"/>
          <w:sz w:val="44"/>
          <w:szCs w:val="44"/>
          <w:lang w:eastAsia="zh-CN"/>
        </w:rPr>
        <w:t>榆阳区2022年肉羊产业奖补资金项目</w:t>
      </w:r>
    </w:p>
    <w:p>
      <w:pPr>
        <w:ind w:firstLine="880"/>
        <w:jc w:val="center"/>
        <w:rPr>
          <w:sz w:val="44"/>
          <w:szCs w:val="44"/>
        </w:rPr>
      </w:pPr>
      <w:r>
        <w:rPr>
          <w:rFonts w:hint="eastAsia"/>
          <w:sz w:val="44"/>
          <w:szCs w:val="44"/>
        </w:rPr>
        <w:t>财政专项资金支出</w:t>
      </w:r>
      <w:r>
        <w:rPr>
          <w:sz w:val="44"/>
          <w:szCs w:val="44"/>
        </w:rPr>
        <w:t>绩效评价报告</w:t>
      </w:r>
      <w:bookmarkEnd w:id="1"/>
    </w:p>
    <w:p>
      <w:pPr>
        <w:pStyle w:val="17"/>
        <w:ind w:firstLine="480"/>
        <w:rPr>
          <w:rFonts w:hint="default" w:ascii="Times New Roman" w:hAnsi="Times New Roman" w:cs="Times New Roman"/>
        </w:rPr>
      </w:pPr>
    </w:p>
    <w:p>
      <w:pPr>
        <w:ind w:firstLine="640"/>
        <w:rPr>
          <w:rFonts w:ascii="Times New Roman" w:hAnsi="Times New Roman" w:eastAsia="仿宋_GB2312" w:cs="Times New Roman"/>
          <w:kern w:val="32"/>
          <w:szCs w:val="32"/>
        </w:rPr>
      </w:pPr>
      <w:r>
        <w:rPr>
          <w:rFonts w:hint="eastAsia"/>
          <w:color w:val="000000" w:themeColor="text1"/>
          <w14:textFill>
            <w14:solidFill>
              <w14:schemeClr w14:val="tx1"/>
            </w14:solidFill>
          </w14:textFill>
        </w:rPr>
        <w:t>为进一步加强财政预算资金编制的科学性、精细化，提高预算资金分配决策的科学性、公开性、公正性，</w:t>
      </w:r>
      <w:r>
        <w:rPr>
          <w:color w:val="000000" w:themeColor="text1"/>
          <w14:textFill>
            <w14:solidFill>
              <w14:schemeClr w14:val="tx1"/>
            </w14:solidFill>
          </w14:textFill>
        </w:rPr>
        <w:t>受</w:t>
      </w:r>
      <w:r>
        <w:rPr>
          <w:rFonts w:hint="eastAsia"/>
          <w:color w:val="000000" w:themeColor="text1"/>
          <w:lang w:eastAsia="zh-CN"/>
          <w14:textFill>
            <w14:solidFill>
              <w14:schemeClr w14:val="tx1"/>
            </w14:solidFill>
          </w14:textFill>
        </w:rPr>
        <w:t>榆阳区财政资金评审评价中心</w:t>
      </w:r>
      <w:r>
        <w:rPr>
          <w:color w:val="000000" w:themeColor="text1"/>
          <w14:textFill>
            <w14:solidFill>
              <w14:schemeClr w14:val="tx1"/>
            </w14:solidFill>
          </w14:textFill>
        </w:rPr>
        <w:t>（以下简称“委托单位”）委托，</w:t>
      </w:r>
      <w:r>
        <w:rPr>
          <w:rFonts w:hint="eastAsia"/>
          <w:color w:val="000000" w:themeColor="text1"/>
          <w14:textFill>
            <w14:solidFill>
              <w14:schemeClr w14:val="tx1"/>
            </w14:solidFill>
          </w14:textFill>
        </w:rPr>
        <w:t>信宇腾远工程咨询集团有限公司</w:t>
      </w:r>
      <w:r>
        <w:rPr>
          <w:color w:val="000000" w:themeColor="text1"/>
          <w14:textFill>
            <w14:solidFill>
              <w14:schemeClr w14:val="tx1"/>
            </w14:solidFill>
          </w14:textFill>
        </w:rPr>
        <w:t>承担</w:t>
      </w:r>
      <w:r>
        <w:rPr>
          <w:rFonts w:hint="eastAsia"/>
          <w:color w:val="000000" w:themeColor="text1"/>
          <w:lang w:eastAsia="zh-CN"/>
          <w14:textFill>
            <w14:solidFill>
              <w14:schemeClr w14:val="tx1"/>
            </w14:solidFill>
          </w14:textFill>
        </w:rPr>
        <w:t>榆阳区2022年肉羊产业奖补资金项目</w:t>
      </w:r>
      <w:r>
        <w:rPr>
          <w:rFonts w:hint="eastAsia"/>
          <w:color w:val="000000" w:themeColor="text1"/>
          <w14:textFill>
            <w14:solidFill>
              <w14:schemeClr w14:val="tx1"/>
            </w14:solidFill>
          </w14:textFill>
        </w:rPr>
        <w:t>财政专项资金支出</w:t>
      </w:r>
      <w:r>
        <w:rPr>
          <w:color w:val="000000" w:themeColor="text1"/>
          <w14:textFill>
            <w14:solidFill>
              <w14:schemeClr w14:val="tx1"/>
            </w14:solidFill>
          </w14:textFill>
        </w:rPr>
        <w:t>绩效评价工作。工作组根据</w:t>
      </w:r>
      <w:r>
        <w:t>《中华人民共和国预算法》、《中共中央国务院关于全面实施预算绩效管理的意见》（中发〔2018〕34号）、《财政部关于印发〈项目支出绩效评价管理办法〉的通知》（财预〔2020〕10号）、</w:t>
      </w:r>
      <w:r>
        <w:rPr>
          <w:rFonts w:hint="eastAsia"/>
        </w:rPr>
        <w:t>《榆林市人民政府关于全面推进财政预算绩效管理工作的意见》(榆政发2018)1号)、《榆林市财政项目支出绩效评价管理办法》(榆政财绩发〔2021〕32号）、《榆阳区财政支出专项资金绩效评价管理办法》（</w:t>
      </w:r>
      <w:r>
        <w:t>〔201</w:t>
      </w:r>
      <w:r>
        <w:rPr>
          <w:rFonts w:hint="eastAsia"/>
        </w:rPr>
        <w:t>8</w:t>
      </w:r>
      <w:r>
        <w:t>〕</w:t>
      </w:r>
      <w:r>
        <w:rPr>
          <w:rFonts w:hint="eastAsia"/>
        </w:rPr>
        <w:t>104号）、</w:t>
      </w:r>
      <w:r>
        <w:t>《榆林市榆阳区财政局关于印发&lt;榆阳区财政支出绩效评价专项资金指标系&gt;和&lt;榆阳区财政支出绩效评价个性指标体系&gt;的通知》(榆区财政发〔201</w:t>
      </w:r>
      <w:r>
        <w:rPr>
          <w:rFonts w:hint="eastAsia"/>
        </w:rPr>
        <w:t>8</w:t>
      </w:r>
      <w:r>
        <w:t>〕号)</w:t>
      </w:r>
      <w:r>
        <w:rPr>
          <w:color w:val="000000" w:themeColor="text1"/>
          <w14:textFill>
            <w14:solidFill>
              <w14:schemeClr w14:val="tx1"/>
            </w14:solidFill>
          </w14:textFill>
        </w:rPr>
        <w:t>等文件规定，以及委托单位的实际工作需求，</w:t>
      </w:r>
      <w:r>
        <w:rPr>
          <w:rFonts w:hint="eastAsia"/>
          <w:color w:val="000000" w:themeColor="text1"/>
          <w14:textFill>
            <w14:solidFill>
              <w14:schemeClr w14:val="tx1"/>
            </w14:solidFill>
          </w14:textFill>
        </w:rPr>
        <w:t>信宇腾远工程咨询集团有限公司</w:t>
      </w:r>
      <w:r>
        <w:rPr>
          <w:kern w:val="32"/>
        </w:rPr>
        <w:t>成立绩效</w:t>
      </w:r>
      <w:r>
        <w:rPr>
          <w:rFonts w:hint="eastAsia"/>
          <w:kern w:val="32"/>
        </w:rPr>
        <w:t>评价</w:t>
      </w:r>
      <w:r>
        <w:rPr>
          <w:kern w:val="32"/>
        </w:rPr>
        <w:t>工作组，对</w:t>
      </w:r>
      <w:r>
        <w:rPr>
          <w:rFonts w:hint="eastAsia"/>
          <w:color w:val="000000" w:themeColor="text1"/>
          <w:lang w:eastAsia="zh-CN"/>
          <w14:textFill>
            <w14:solidFill>
              <w14:schemeClr w14:val="tx1"/>
            </w14:solidFill>
          </w14:textFill>
        </w:rPr>
        <w:t>榆阳区2022年肉羊产业奖补资金项目</w:t>
      </w:r>
      <w:r>
        <w:rPr>
          <w:color w:val="000000" w:themeColor="text1"/>
          <w14:textFill>
            <w14:solidFill>
              <w14:schemeClr w14:val="tx1"/>
            </w14:solidFill>
          </w14:textFill>
        </w:rPr>
        <w:t>（</w:t>
      </w:r>
      <w:r>
        <w:rPr>
          <w:kern w:val="32"/>
        </w:rPr>
        <w:t>以下简称“本项目”）的实施情况进行绩效评价，</w:t>
      </w:r>
      <w:r>
        <w:rPr>
          <w:rFonts w:hint="eastAsia"/>
          <w:kern w:val="32"/>
        </w:rPr>
        <w:t>现将评价情况报告如下</w:t>
      </w:r>
      <w:r>
        <w:rPr>
          <w:kern w:val="32"/>
        </w:rPr>
        <w:t>。</w:t>
      </w:r>
    </w:p>
    <w:p>
      <w:pPr>
        <w:pStyle w:val="3"/>
        <w:spacing w:before="0" w:after="0" w:line="360" w:lineRule="auto"/>
        <w:ind w:firstLine="643"/>
        <w:rPr>
          <w:rFonts w:ascii="Times New Roman" w:hAnsi="Times New Roman" w:cs="Times New Roman"/>
        </w:rPr>
        <w:sectPr>
          <w:footerReference r:id="rId8" w:type="default"/>
          <w:pgSz w:w="11906" w:h="16838"/>
          <w:pgMar w:top="1440" w:right="1800" w:bottom="1440" w:left="1800" w:header="851" w:footer="992" w:gutter="0"/>
          <w:pgNumType w:fmt="decimal" w:start="1"/>
          <w:cols w:space="425" w:num="1"/>
          <w:docGrid w:type="lines" w:linePitch="312" w:charSpace="0"/>
        </w:sectPr>
      </w:pPr>
      <w:bookmarkStart w:id="2" w:name="_Toc2567"/>
    </w:p>
    <w:p>
      <w:pPr>
        <w:pStyle w:val="3"/>
        <w:spacing w:before="0" w:after="0" w:line="360" w:lineRule="auto"/>
        <w:ind w:firstLine="643"/>
        <w:rPr>
          <w:rFonts w:ascii="Times New Roman" w:hAnsi="Times New Roman" w:cs="Times New Roman"/>
        </w:rPr>
      </w:pPr>
      <w:r>
        <w:rPr>
          <w:rFonts w:ascii="Times New Roman" w:hAnsi="Times New Roman" w:cs="Times New Roman"/>
        </w:rPr>
        <w:t>基本情况</w:t>
      </w:r>
      <w:bookmarkEnd w:id="2"/>
    </w:p>
    <w:p>
      <w:pPr>
        <w:pStyle w:val="4"/>
        <w:spacing w:before="0" w:beforeLines="0" w:after="0" w:afterLines="0"/>
        <w:ind w:firstLine="643"/>
        <w:rPr>
          <w:rFonts w:ascii="Times New Roman" w:hAnsi="Times New Roman" w:cs="Times New Roman"/>
        </w:rPr>
      </w:pPr>
      <w:bookmarkStart w:id="3" w:name="_Toc10586"/>
      <w:r>
        <w:rPr>
          <w:rFonts w:ascii="Times New Roman" w:hAnsi="Times New Roman" w:cs="Times New Roman"/>
        </w:rPr>
        <w:t>项目概况</w:t>
      </w:r>
      <w:bookmarkEnd w:id="3"/>
    </w:p>
    <w:p>
      <w:pPr>
        <w:pStyle w:val="5"/>
        <w:ind w:firstLine="643"/>
        <w:rPr>
          <w:rFonts w:ascii="Times New Roman" w:hAnsi="Times New Roman" w:cs="Times New Roman"/>
        </w:rPr>
      </w:pPr>
      <w:bookmarkStart w:id="4" w:name="_Toc25566"/>
      <w:bookmarkStart w:id="5" w:name="_Toc29467"/>
      <w:bookmarkStart w:id="6" w:name="_Toc2917"/>
      <w:r>
        <w:rPr>
          <w:rFonts w:ascii="Times New Roman" w:hAnsi="Times New Roman" w:cs="Times New Roman"/>
        </w:rPr>
        <w:t>项目立项背景</w:t>
      </w:r>
      <w:bookmarkEnd w:id="4"/>
      <w:bookmarkEnd w:id="5"/>
      <w:bookmarkEnd w:id="6"/>
    </w:p>
    <w:p>
      <w:pPr>
        <w:ind w:firstLine="640"/>
        <w:rPr>
          <w:rFonts w:cs="Times New Roman"/>
          <w:kern w:val="32"/>
          <w:szCs w:val="32"/>
        </w:rPr>
      </w:pPr>
      <w:r>
        <w:rPr>
          <w:rFonts w:hint="eastAsia" w:cs="Times New Roman"/>
          <w:kern w:val="32"/>
          <w:szCs w:val="32"/>
        </w:rPr>
        <w:t>本项目主要依据政策如下：</w:t>
      </w:r>
    </w:p>
    <w:p>
      <w:pPr>
        <w:numPr>
          <w:ilvl w:val="0"/>
          <w:numId w:val="2"/>
        </w:numPr>
        <w:ind w:firstLine="640"/>
        <w:rPr>
          <w:rFonts w:cs="Times New Roman"/>
          <w:kern w:val="32"/>
          <w:szCs w:val="32"/>
        </w:rPr>
      </w:pPr>
      <w:r>
        <w:rPr>
          <w:rFonts w:hint="eastAsia" w:cs="Times New Roman"/>
          <w:kern w:val="32"/>
          <w:szCs w:val="32"/>
        </w:rPr>
        <w:t>《关于推进百万只“榆阳湖羊”全产业链基地建设实施意见》(榆区办发〔2020]2号)</w:t>
      </w:r>
    </w:p>
    <w:p>
      <w:pPr>
        <w:numPr>
          <w:ilvl w:val="0"/>
          <w:numId w:val="2"/>
        </w:numPr>
        <w:ind w:firstLine="640"/>
        <w:rPr>
          <w:rFonts w:cs="Times New Roman"/>
          <w:kern w:val="32"/>
          <w:szCs w:val="32"/>
        </w:rPr>
      </w:pPr>
      <w:r>
        <w:rPr>
          <w:rFonts w:hint="eastAsia" w:cs="Times New Roman"/>
          <w:kern w:val="32"/>
          <w:szCs w:val="32"/>
        </w:rPr>
        <w:t>《关于做好2022 年全面推进乡村振兴重点工作的实施意见》(榆区发[2022]1号)</w:t>
      </w:r>
    </w:p>
    <w:p>
      <w:pPr>
        <w:numPr>
          <w:ilvl w:val="0"/>
          <w:numId w:val="2"/>
        </w:numPr>
        <w:ind w:firstLine="640"/>
        <w:rPr>
          <w:rFonts w:cs="Times New Roman"/>
          <w:kern w:val="32"/>
          <w:szCs w:val="32"/>
        </w:rPr>
      </w:pPr>
      <w:r>
        <w:rPr>
          <w:rFonts w:hint="eastAsia" w:cs="Times New Roman"/>
          <w:kern w:val="32"/>
          <w:szCs w:val="32"/>
        </w:rPr>
        <w:t>《榆阳区推进百万只“榆阳湖羊”和十万头“榆阳肉牛”全产业链基地建设项目实施管理办法(试行)》</w:t>
      </w:r>
    </w:p>
    <w:p>
      <w:pPr>
        <w:ind w:firstLine="640"/>
        <w:rPr>
          <w:rFonts w:cs="Times New Roman"/>
          <w:kern w:val="32"/>
          <w:szCs w:val="32"/>
        </w:rPr>
      </w:pPr>
      <w:r>
        <w:rPr>
          <w:rFonts w:hint="eastAsia" w:cs="Times New Roman"/>
          <w:kern w:val="32"/>
          <w:szCs w:val="32"/>
        </w:rPr>
        <w:t>根据相关文件精神，在乡镇摸底上报的基础上，经榆阳区畜牧局分管领导带队，乡镇分管领导参与，组织畜牧系统专家实地勘察落实，确定了本项目的奖补内容和奖补政策。</w:t>
      </w:r>
    </w:p>
    <w:p>
      <w:pPr>
        <w:ind w:firstLine="640"/>
      </w:pPr>
      <w:r>
        <w:rPr>
          <w:rFonts w:hint="eastAsia"/>
        </w:rPr>
        <w:t>工作思路：贯彻落实“产业兴旺、生态宜居、乡风文明、治理有效、生活富裕”的乡村振兴方针，按照“政府引导、龙头带动、基地支撑、市场运作”的思路，围绕构建“3+2+X”现代农业产业体系，加快推进百万只“榆阳湖羊”全产业链基地建设，实现产业布局科学化、养殖规模化、管理规范化、生产标准化、产品优质化、经营市场化、营销品牌化。</w:t>
      </w:r>
    </w:p>
    <w:p>
      <w:pPr>
        <w:ind w:firstLine="640"/>
      </w:pPr>
      <w:r>
        <w:rPr>
          <w:rFonts w:hint="eastAsia"/>
        </w:rPr>
        <w:t>工作目标：三年建成百万只“榆阳湖羊”全产业链基地;其中2020年饲养量达到30万只以上，2021年达到60万只以上，2022年达到100万只以上;到“十四五”末，饲养量达到200万只。统筹发展上游饲草产业以及下游屠宰深加工、冷链物流等配套产业，实现全产业链高质量发展。</w:t>
      </w:r>
    </w:p>
    <w:p>
      <w:pPr>
        <w:ind w:firstLine="640"/>
      </w:pPr>
      <w:r>
        <w:rPr>
          <w:rFonts w:hint="eastAsia"/>
        </w:rPr>
        <w:t>肉羊全产业链基地建设项目是在区委、区政府为加快发展“4+2+X”现代农业产业、贯彻落实乡村振兴战略、推动产业转型升级高质量发展背景下制定的奖补政策，2022年，区财政下达肉羊产业项目资金4000万元，由区畜牧兽医局负责组织实施。</w:t>
      </w:r>
    </w:p>
    <w:p>
      <w:pPr>
        <w:pStyle w:val="5"/>
        <w:ind w:firstLine="643"/>
        <w:rPr>
          <w:rFonts w:ascii="Times New Roman" w:hAnsi="Times New Roman" w:cs="Times New Roman"/>
        </w:rPr>
      </w:pPr>
      <w:r>
        <w:rPr>
          <w:rFonts w:ascii="Times New Roman" w:hAnsi="Times New Roman" w:cs="Times New Roman"/>
        </w:rPr>
        <w:t>项目内容</w:t>
      </w:r>
    </w:p>
    <w:p>
      <w:pPr>
        <w:ind w:firstLine="640"/>
        <w:rPr>
          <w:b/>
          <w:bCs/>
        </w:rPr>
      </w:pPr>
      <w:r>
        <w:rPr>
          <w:rFonts w:hint="eastAsia"/>
        </w:rPr>
        <w:t>根据项目情况，榆阳区畜牧兽医局发布了下列资金文件。</w:t>
      </w:r>
    </w:p>
    <w:p>
      <w:pPr>
        <w:ind w:firstLine="640"/>
        <w:rPr>
          <w:b/>
          <w:bCs/>
        </w:rPr>
      </w:pPr>
      <w:r>
        <w:rPr>
          <w:rFonts w:hint="eastAsia"/>
        </w:rPr>
        <w:t>（1）《关于下达2021年肉羊肉牛产业未完善项目奖补资金计划的通知》（榆区政牧发〔2022]31号）</w:t>
      </w:r>
    </w:p>
    <w:p>
      <w:pPr>
        <w:ind w:firstLine="640"/>
        <w:rPr>
          <w:b/>
          <w:bCs/>
        </w:rPr>
      </w:pPr>
      <w:r>
        <w:rPr>
          <w:rFonts w:hint="eastAsia"/>
        </w:rPr>
        <w:t>（2）《关于下达2022年第一批肉羊全产业链建设项目奖补资金计划的通知》（榆区政牧发[2022]61号）</w:t>
      </w:r>
    </w:p>
    <w:p>
      <w:pPr>
        <w:ind w:firstLine="640"/>
        <w:rPr>
          <w:b/>
          <w:bCs/>
        </w:rPr>
      </w:pPr>
      <w:r>
        <w:rPr>
          <w:rFonts w:hint="eastAsia"/>
        </w:rPr>
        <w:t>（3）《榆林市榆阳区畜牧兽医局关于调整核减2022年第一批肉羊全产业链建设项目奖补资金计划的通知》（榆区政牧发〔2022]227号）</w:t>
      </w:r>
    </w:p>
    <w:p>
      <w:pPr>
        <w:ind w:firstLine="640"/>
        <w:rPr>
          <w:b/>
          <w:bCs/>
        </w:rPr>
      </w:pPr>
      <w:r>
        <w:rPr>
          <w:rFonts w:hint="eastAsia"/>
        </w:rPr>
        <w:t>根据上述文件，项目计划实施以下子项目。</w:t>
      </w:r>
    </w:p>
    <w:p>
      <w:pPr>
        <w:ind w:firstLine="640"/>
        <w:rPr>
          <w:b/>
          <w:bCs/>
        </w:rPr>
      </w:pPr>
      <w:r>
        <w:rPr>
          <w:rFonts w:hint="eastAsia"/>
          <w:lang w:val="en-US" w:eastAsia="zh-CN"/>
        </w:rPr>
        <w:t>1）</w:t>
      </w:r>
      <w:r>
        <w:rPr>
          <w:rFonts w:hint="eastAsia"/>
        </w:rPr>
        <w:t>新建肉羊养殖场6个</w:t>
      </w:r>
    </w:p>
    <w:p>
      <w:pPr>
        <w:ind w:firstLine="640"/>
        <w:rPr>
          <w:b/>
          <w:bCs/>
        </w:rPr>
      </w:pPr>
      <w:r>
        <w:rPr>
          <w:rFonts w:hint="eastAsia"/>
          <w:lang w:val="en-US" w:eastAsia="zh-CN"/>
        </w:rPr>
        <w:t>2）</w:t>
      </w:r>
      <w:r>
        <w:rPr>
          <w:rFonts w:hint="eastAsia"/>
        </w:rPr>
        <w:t>尾留项目5个</w:t>
      </w:r>
    </w:p>
    <w:p>
      <w:pPr>
        <w:ind w:firstLine="640"/>
        <w:rPr>
          <w:b/>
          <w:bCs/>
        </w:rPr>
      </w:pPr>
      <w:r>
        <w:rPr>
          <w:rFonts w:hint="eastAsia"/>
          <w:lang w:val="en-US" w:eastAsia="zh-CN"/>
        </w:rPr>
        <w:t>3）</w:t>
      </w:r>
      <w:r>
        <w:rPr>
          <w:rFonts w:hint="eastAsia"/>
        </w:rPr>
        <w:t>新建精饲料加工厂1个</w:t>
      </w:r>
    </w:p>
    <w:p>
      <w:pPr>
        <w:ind w:firstLine="640"/>
        <w:rPr>
          <w:b/>
          <w:bCs/>
        </w:rPr>
      </w:pPr>
      <w:r>
        <w:rPr>
          <w:rFonts w:hint="eastAsia"/>
          <w:lang w:val="en-US" w:eastAsia="zh-CN"/>
        </w:rPr>
        <w:t>4）</w:t>
      </w:r>
      <w:r>
        <w:rPr>
          <w:rFonts w:hint="eastAsia"/>
        </w:rPr>
        <w:t>提升改造肉羊良种繁育基地1个</w:t>
      </w:r>
    </w:p>
    <w:p>
      <w:pPr>
        <w:ind w:firstLine="640"/>
        <w:rPr>
          <w:b/>
          <w:bCs/>
        </w:rPr>
      </w:pPr>
      <w:r>
        <w:rPr>
          <w:rFonts w:hint="eastAsia"/>
          <w:lang w:val="en-US" w:eastAsia="zh-CN"/>
        </w:rPr>
        <w:t>5）</w:t>
      </w:r>
      <w:r>
        <w:rPr>
          <w:rFonts w:hint="eastAsia"/>
        </w:rPr>
        <w:t>建设数智化养殖基地1个</w:t>
      </w:r>
    </w:p>
    <w:p>
      <w:pPr>
        <w:ind w:firstLine="640"/>
        <w:rPr>
          <w:b/>
          <w:bCs/>
        </w:rPr>
      </w:pPr>
      <w:r>
        <w:rPr>
          <w:rFonts w:hint="eastAsia"/>
          <w:lang w:val="en-US" w:eastAsia="zh-CN"/>
        </w:rPr>
        <w:t>6）</w:t>
      </w:r>
      <w:r>
        <w:rPr>
          <w:rFonts w:hint="eastAsia"/>
        </w:rPr>
        <w:t>羊子屠宰补贴15万只</w:t>
      </w:r>
    </w:p>
    <w:p>
      <w:pPr>
        <w:ind w:firstLine="640"/>
        <w:rPr>
          <w:b/>
          <w:bCs/>
        </w:rPr>
      </w:pPr>
      <w:r>
        <w:rPr>
          <w:rFonts w:hint="eastAsia"/>
          <w:lang w:val="en-US" w:eastAsia="zh-CN"/>
        </w:rPr>
        <w:t>7）</w:t>
      </w:r>
      <w:r>
        <w:rPr>
          <w:rFonts w:hint="eastAsia"/>
        </w:rPr>
        <w:t>引进高端人才和养殖技术创新试验研究</w:t>
      </w:r>
    </w:p>
    <w:p>
      <w:pPr>
        <w:ind w:firstLine="640"/>
        <w:rPr>
          <w:b/>
          <w:bCs/>
        </w:rPr>
      </w:pPr>
      <w:r>
        <w:rPr>
          <w:rFonts w:hint="eastAsia"/>
          <w:lang w:val="en-US" w:eastAsia="zh-CN"/>
        </w:rPr>
        <w:t>8）</w:t>
      </w:r>
      <w:r>
        <w:rPr>
          <w:rFonts w:hint="eastAsia"/>
        </w:rPr>
        <w:t>申请“榆阳肉羊”地理标志品牌</w:t>
      </w:r>
    </w:p>
    <w:p>
      <w:pPr>
        <w:ind w:firstLine="640"/>
        <w:rPr>
          <w:b/>
          <w:bCs/>
        </w:rPr>
      </w:pPr>
      <w:r>
        <w:rPr>
          <w:rFonts w:hint="eastAsia"/>
        </w:rPr>
        <w:t>上述肉羊产业项目共涉及4个企业、1个农民专业合作社、1个村集体股份经济合作社。相应资金安排情况如下。</w:t>
      </w:r>
    </w:p>
    <w:p>
      <w:pPr>
        <w:ind w:firstLine="640"/>
        <w:rPr>
          <w:b/>
          <w:bCs/>
        </w:rPr>
      </w:pPr>
      <w:r>
        <w:rPr>
          <w:rFonts w:hint="eastAsia"/>
        </w:rPr>
        <w:t>榆林上河榆湖养殖有限公司1247.34万元；榆林市三农养殖服务有限公司840.99万元；陕西新中盛农牧发展有限公司815.66万元；榆林市荣泽科技有限公司7.8万元；小壕兔乡股份经济合作社6万元；色草湾股份经济合作社97.59万元；榆阳区旭通养殖农民专业合作社28.78万元；陕西新中盛农投实业开发有限公司屠宰补贴450万元；引进高端人才开展养殖技术创新研究试验经费150万元；肉羊良种繁育基地建设50万元；曹家滩村股份经济合作社80%植被恢复费184.84万元；项目实施宣传培训经费121万元；榆林上河榆湖养殖有限公司因林业手续原因，导致项目当年无法实施。2022年12月份，将其奖补资金1247.34万元调整出84.7万元为榆阳区春胜养殖有限公司奖补资金。</w:t>
      </w:r>
    </w:p>
    <w:p>
      <w:pPr>
        <w:pStyle w:val="5"/>
        <w:ind w:firstLine="643"/>
        <w:rPr>
          <w:rFonts w:ascii="Times New Roman" w:hAnsi="Times New Roman" w:cs="Times New Roman"/>
        </w:rPr>
      </w:pPr>
      <w:r>
        <w:rPr>
          <w:rFonts w:hint="eastAsia" w:ascii="Times New Roman" w:hAnsi="Times New Roman" w:cs="Times New Roman"/>
        </w:rPr>
        <w:t>项目实施</w:t>
      </w:r>
      <w:r>
        <w:rPr>
          <w:rFonts w:ascii="Times New Roman" w:hAnsi="Times New Roman" w:cs="Times New Roman"/>
        </w:rPr>
        <w:t>情况</w:t>
      </w:r>
    </w:p>
    <w:p>
      <w:pPr>
        <w:ind w:firstLine="640"/>
      </w:pPr>
      <w:bookmarkStart w:id="7" w:name="_Toc512252748"/>
      <w:bookmarkStart w:id="8" w:name="_Toc24414"/>
      <w:r>
        <w:rPr>
          <w:rFonts w:hint="eastAsia"/>
        </w:rPr>
        <w:t>由各乡镇政府对项目投资主体进行摸底汇总，并向区畜牧兽医局申报，由区畜牧兽医局派专业技术人员对申报项目进行实地勘测，对符合禁养限养规划和环保要求、具备养殖基本条件的申报项目进行规划设计并出动物防疫风险评估表，项目投资主体凭区畜牧兽医局出具的物防疫风险评估表向区发展改革和科技局提出备案申请报告，经同意后方可实施。</w:t>
      </w:r>
    </w:p>
    <w:p>
      <w:pPr>
        <w:ind w:firstLine="640"/>
      </w:pPr>
      <w:r>
        <w:rPr>
          <w:rFonts w:hint="eastAsia"/>
        </w:rPr>
        <w:t>项目建成且运营后，由投资主体向项目所在乡镇政府提出初步验收申请，区畜牧兽医局根据项目所在乡镇政府初步验收报告情况，牵头组织区财政、发展改革和科技等相关部门以及三名以上畜牧技术专家，对项目进行终极验收，并出具验收报告。</w:t>
      </w:r>
    </w:p>
    <w:p>
      <w:pPr>
        <w:ind w:firstLine="640"/>
      </w:pPr>
      <w:r>
        <w:rPr>
          <w:rFonts w:hint="eastAsia"/>
        </w:rPr>
        <w:t>项目验收合格后，由区畜牧兽医局负责兑付奖补资金，属于企业的直接兑付企业，属于股份经济合作社的先兑付到所在乡镇政府，再由所在乡镇政府负责兑付到位。</w:t>
      </w:r>
    </w:p>
    <w:bookmarkEnd w:id="7"/>
    <w:bookmarkEnd w:id="8"/>
    <w:p>
      <w:pPr>
        <w:pStyle w:val="5"/>
        <w:ind w:firstLine="643"/>
        <w:rPr>
          <w:rFonts w:ascii="Times New Roman" w:hAnsi="Times New Roman" w:cs="Times New Roman"/>
        </w:rPr>
      </w:pPr>
      <w:r>
        <w:rPr>
          <w:rFonts w:ascii="Times New Roman" w:hAnsi="Times New Roman" w:cs="Times New Roman"/>
        </w:rPr>
        <w:t>资金投入及使用情况</w:t>
      </w:r>
    </w:p>
    <w:p>
      <w:pPr>
        <w:ind w:firstLine="640"/>
      </w:pPr>
      <w:r>
        <w:rPr>
          <w:rFonts w:hint="eastAsia"/>
        </w:rPr>
        <w:t>经财政、发改、林业、畜牧、乡镇、技术推广站多部门联合验收后，相关资金使用情况如下。</w:t>
      </w:r>
    </w:p>
    <w:p>
      <w:pPr>
        <w:ind w:firstLine="640"/>
      </w:pPr>
      <w:r>
        <w:rPr>
          <w:rFonts w:hint="eastAsia"/>
        </w:rPr>
        <w:t>陕西新中盛农牧发展有限公司奖补资金388.65 万元；陕西新中盛农牧发展有限公司屠宰补贴150万元；榆林市三农养殖服务有限公司数智化建设374.8万元；陕北白绒山羊良种繁育基地建设50万元；小壕兔乡股份经济合作社奖补资金6万元；榆阳区春胜养殖有限公司奖补资金84.7万元；榆林市荣泽科技有限公司6.45万元；申请“榆阳肉羊”品牌，羊肉产品检测分析费用13.945万元，羊历史文化资料搜集、整理费用3万元；动物卫生防疫30万元；检疫标识订制20万元；车辆租用费2.238万元；项目管理费用5万元；肉牛肉羊标准化建设设计费3.661万元；上述内容共使用1138.444万元，除下金鸡滩乡镇184.84万元，剩余资金均已返回区财政。</w:t>
      </w:r>
    </w:p>
    <w:p>
      <w:pPr>
        <w:pStyle w:val="4"/>
        <w:spacing w:before="0" w:beforeLines="0" w:after="0" w:afterLines="0"/>
        <w:ind w:firstLine="643"/>
        <w:rPr>
          <w:rFonts w:ascii="Times New Roman" w:hAnsi="Times New Roman" w:cs="Times New Roman"/>
        </w:rPr>
      </w:pPr>
      <w:bookmarkStart w:id="9" w:name="_Toc5792"/>
      <w:r>
        <w:rPr>
          <w:rFonts w:ascii="Times New Roman" w:hAnsi="Times New Roman" w:cs="Times New Roman"/>
        </w:rPr>
        <w:t>项目绩效目标</w:t>
      </w:r>
      <w:bookmarkEnd w:id="9"/>
    </w:p>
    <w:p>
      <w:pPr>
        <w:pStyle w:val="5"/>
        <w:ind w:firstLine="643"/>
        <w:rPr>
          <w:rFonts w:ascii="Times New Roman" w:hAnsi="Times New Roman" w:cs="Times New Roman"/>
        </w:rPr>
      </w:pPr>
      <w:r>
        <w:rPr>
          <w:rFonts w:ascii="Times New Roman" w:hAnsi="Times New Roman" w:cs="Times New Roman"/>
        </w:rPr>
        <w:t>总体目标</w:t>
      </w:r>
    </w:p>
    <w:p>
      <w:pPr>
        <w:ind w:firstLine="640"/>
        <w:rPr>
          <w:rFonts w:ascii="Times New Roman" w:hAnsi="Times New Roman" w:eastAsia="仿宋_GB2312" w:cs="Times New Roman"/>
          <w:kern w:val="32"/>
          <w:szCs w:val="32"/>
        </w:rPr>
      </w:pPr>
      <w:r>
        <w:rPr>
          <w:rFonts w:hint="eastAsia"/>
        </w:rPr>
        <w:t>三年建成百万只“榆阳湖羊”全产业链基地。2020年饲养量达到30万只以上。2021年达到60万只以上。2022年达到100万只以上。到“十四五”末，饲养量达到200万只。统筹发展上游饲草产业以及下游屠宰深加工、冷链物流等配套产业，实现全产业链高质量发展。</w:t>
      </w:r>
    </w:p>
    <w:p>
      <w:pPr>
        <w:pStyle w:val="5"/>
        <w:ind w:firstLine="643"/>
        <w:rPr>
          <w:rFonts w:ascii="Times New Roman" w:hAnsi="Times New Roman" w:cs="Times New Roman"/>
        </w:rPr>
      </w:pPr>
      <w:r>
        <w:rPr>
          <w:rFonts w:hint="eastAsia" w:ascii="Times New Roman" w:hAnsi="Times New Roman" w:cs="Times New Roman"/>
        </w:rPr>
        <w:t>绩效目标申报表</w:t>
      </w:r>
    </w:p>
    <w:p>
      <w:pPr>
        <w:ind w:firstLine="640"/>
        <w:rPr>
          <w:rFonts w:ascii="Times New Roman" w:hAnsi="Times New Roman" w:eastAsia="仿宋_GB2312" w:cs="Times New Roman"/>
          <w:kern w:val="32"/>
          <w:szCs w:val="32"/>
        </w:rPr>
      </w:pPr>
      <w:r>
        <w:rPr>
          <w:rFonts w:ascii="Times New Roman" w:hAnsi="Times New Roman" w:eastAsia="仿宋_GB2312" w:cs="Times New Roman"/>
          <w:kern w:val="32"/>
          <w:szCs w:val="32"/>
        </w:rPr>
        <w:t>项目</w:t>
      </w:r>
      <w:r>
        <w:rPr>
          <w:rFonts w:hint="eastAsia" w:ascii="Times New Roman" w:hAnsi="Times New Roman" w:eastAsia="仿宋_GB2312" w:cs="Times New Roman"/>
          <w:kern w:val="32"/>
          <w:szCs w:val="32"/>
        </w:rPr>
        <w:t>绩效目标申报表及自评结果如下。</w:t>
      </w:r>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5"/>
        <w:gridCol w:w="784"/>
        <w:gridCol w:w="760"/>
        <w:gridCol w:w="523"/>
        <w:gridCol w:w="917"/>
        <w:gridCol w:w="1513"/>
        <w:gridCol w:w="1466"/>
        <w:gridCol w:w="775"/>
        <w:gridCol w:w="612"/>
        <w:gridCol w:w="7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项目名称</w:t>
            </w:r>
          </w:p>
        </w:tc>
        <w:tc>
          <w:tcPr>
            <w:tcW w:w="4272" w:type="pct"/>
            <w:gridSpan w:val="8"/>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肉羊产业奖补资金项目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7"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主管部门及代码</w:t>
            </w:r>
          </w:p>
        </w:tc>
        <w:tc>
          <w:tcPr>
            <w:tcW w:w="2179"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榆阳区畜牧兽医局1161080201608347X1</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实施单位</w:t>
            </w:r>
          </w:p>
        </w:tc>
        <w:tc>
          <w:tcPr>
            <w:tcW w:w="1233"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榆阳区畜牧兽医局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7" w:type="pct"/>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项目资金</w:t>
            </w:r>
            <w:r>
              <w:rPr>
                <w:rFonts w:hint="eastAsia" w:cs="宋体"/>
                <w:color w:val="000000"/>
                <w:kern w:val="0"/>
                <w:sz w:val="24"/>
                <w:szCs w:val="24"/>
                <w:lang w:bidi="ar"/>
              </w:rPr>
              <w:br w:type="textWrapping"/>
            </w:r>
            <w:r>
              <w:rPr>
                <w:rFonts w:hint="eastAsia" w:cs="宋体"/>
                <w:color w:val="000000"/>
                <w:kern w:val="0"/>
                <w:sz w:val="24"/>
                <w:szCs w:val="24"/>
                <w:lang w:bidi="ar"/>
              </w:rPr>
              <w:t>（万元）</w:t>
            </w:r>
          </w:p>
        </w:tc>
        <w:tc>
          <w:tcPr>
            <w:tcW w:w="75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5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年初预算数</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全面预算数</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全年执行数</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分值</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执行率</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7"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75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年度资金总额</w:t>
            </w:r>
          </w:p>
        </w:tc>
        <w:tc>
          <w:tcPr>
            <w:tcW w:w="5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4000</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4000</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1468.38</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5</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36.71%</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7"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75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其中：财政拨款</w:t>
            </w:r>
          </w:p>
        </w:tc>
        <w:tc>
          <w:tcPr>
            <w:tcW w:w="5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4000</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4000</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1468.38</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5</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36.71%</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7" w:type="pct"/>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753"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其他资金</w:t>
            </w:r>
          </w:p>
        </w:tc>
        <w:tc>
          <w:tcPr>
            <w:tcW w:w="5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67"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年度总体目标</w:t>
            </w:r>
          </w:p>
        </w:tc>
        <w:tc>
          <w:tcPr>
            <w:tcW w:w="2639"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预期目标</w:t>
            </w:r>
          </w:p>
        </w:tc>
        <w:tc>
          <w:tcPr>
            <w:tcW w:w="2093"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6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2639" w:type="pct"/>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新建肉羊养殖基地4个，改、扩建肉羊养殖基地2个，扩大我区肉羊养殖规模，促进我区肉羊产业高质量发展。</w:t>
            </w:r>
          </w:p>
        </w:tc>
        <w:tc>
          <w:tcPr>
            <w:tcW w:w="2093"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新建肉羊养殖基地2个，改、扩建肉羊养殖基地2个，扩大我区肉羊养殖规模，促进我区肉羊产业高质量发展。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7" w:type="pct"/>
            <w:vMerge w:val="restart"/>
            <w:tcBorders>
              <w:top w:val="single" w:color="000000" w:sz="4" w:space="0"/>
              <w:left w:val="single" w:color="000000" w:sz="4" w:space="0"/>
              <w:bottom w:val="nil"/>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绩</w:t>
            </w:r>
            <w:r>
              <w:rPr>
                <w:rFonts w:hint="eastAsia" w:cs="宋体"/>
                <w:color w:val="000000"/>
                <w:kern w:val="0"/>
                <w:sz w:val="24"/>
                <w:szCs w:val="24"/>
                <w:lang w:bidi="ar"/>
              </w:rPr>
              <w:br w:type="textWrapping"/>
            </w:r>
            <w:r>
              <w:rPr>
                <w:rFonts w:hint="eastAsia" w:cs="宋体"/>
                <w:color w:val="000000"/>
                <w:kern w:val="0"/>
                <w:sz w:val="24"/>
                <w:szCs w:val="24"/>
                <w:lang w:bidi="ar"/>
              </w:rPr>
              <w:t>效</w:t>
            </w:r>
            <w:r>
              <w:rPr>
                <w:rFonts w:hint="eastAsia" w:cs="宋体"/>
                <w:color w:val="000000"/>
                <w:kern w:val="0"/>
                <w:sz w:val="24"/>
                <w:szCs w:val="24"/>
                <w:lang w:bidi="ar"/>
              </w:rPr>
              <w:br w:type="textWrapping"/>
            </w:r>
            <w:r>
              <w:rPr>
                <w:rFonts w:hint="eastAsia" w:cs="宋体"/>
                <w:color w:val="000000"/>
                <w:kern w:val="0"/>
                <w:sz w:val="24"/>
                <w:szCs w:val="24"/>
                <w:lang w:bidi="ar"/>
              </w:rPr>
              <w:t>指</w:t>
            </w:r>
            <w:r>
              <w:rPr>
                <w:rFonts w:hint="eastAsia" w:cs="宋体"/>
                <w:color w:val="000000"/>
                <w:kern w:val="0"/>
                <w:sz w:val="24"/>
                <w:szCs w:val="24"/>
                <w:lang w:bidi="ar"/>
              </w:rPr>
              <w:br w:type="textWrapping"/>
            </w:r>
            <w:r>
              <w:rPr>
                <w:rFonts w:hint="eastAsia" w:cs="宋体"/>
                <w:color w:val="000000"/>
                <w:kern w:val="0"/>
                <w:sz w:val="24"/>
                <w:szCs w:val="24"/>
                <w:lang w:bidi="ar"/>
              </w:rPr>
              <w:t>标</w:t>
            </w:r>
          </w:p>
        </w:tc>
        <w:tc>
          <w:tcPr>
            <w:tcW w:w="4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一级指标</w:t>
            </w: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二级指标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三级指标</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年度指标值</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实际完成值</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分值</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得分</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产出指标</w:t>
            </w:r>
          </w:p>
        </w:tc>
        <w:tc>
          <w:tcPr>
            <w:tcW w:w="446"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数量指标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新建肉羊养殖基地</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4个</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2个</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8</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46"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改建肉羊养殖基地</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2个</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2个</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质量指标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完成情况</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100%</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24.00%</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7</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林地手续问题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时效指标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项目完成时间</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2022年12月31日</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2022年12月20日</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成本指标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项目资金预算</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4000万元</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1468.38万元</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6</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效益指标</w:t>
            </w: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经济效益</w:t>
            </w:r>
            <w:r>
              <w:rPr>
                <w:rFonts w:hint="eastAsia" w:cs="宋体"/>
                <w:color w:val="000000"/>
                <w:kern w:val="0"/>
                <w:sz w:val="24"/>
                <w:szCs w:val="24"/>
                <w:lang w:bidi="ar"/>
              </w:rPr>
              <w:br w:type="textWrapping"/>
            </w:r>
            <w:r>
              <w:rPr>
                <w:rFonts w:hint="eastAsia" w:cs="宋体"/>
                <w:color w:val="000000"/>
                <w:kern w:val="0"/>
                <w:sz w:val="24"/>
                <w:szCs w:val="24"/>
                <w:lang w:bidi="ar"/>
              </w:rPr>
              <w:t>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产生的经济效益</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千只优质肉羊养殖场可实现年纯利润106万元。</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千只优质肉羊养殖场可实现年纯利润106万元。</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7</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7</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社会效益</w:t>
            </w:r>
            <w:r>
              <w:rPr>
                <w:rFonts w:hint="eastAsia" w:cs="宋体"/>
                <w:color w:val="000000"/>
                <w:kern w:val="0"/>
                <w:sz w:val="24"/>
                <w:szCs w:val="24"/>
                <w:lang w:bidi="ar"/>
              </w:rPr>
              <w:br w:type="textWrapping"/>
            </w:r>
            <w:r>
              <w:rPr>
                <w:rFonts w:hint="eastAsia" w:cs="宋体"/>
                <w:color w:val="000000"/>
                <w:kern w:val="0"/>
                <w:sz w:val="24"/>
                <w:szCs w:val="24"/>
                <w:lang w:bidi="ar"/>
              </w:rPr>
              <w:t>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带动食品、食品加工、屠宰、毛纺、饲料等行业发展，扩大农民就业空间。</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80%</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80%</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7</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7</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生态效益</w:t>
            </w:r>
            <w:r>
              <w:rPr>
                <w:rFonts w:hint="eastAsia" w:cs="宋体"/>
                <w:color w:val="000000"/>
                <w:kern w:val="0"/>
                <w:sz w:val="24"/>
                <w:szCs w:val="24"/>
                <w:lang w:bidi="ar"/>
              </w:rPr>
              <w:br w:type="textWrapping"/>
            </w:r>
            <w:r>
              <w:rPr>
                <w:rFonts w:hint="eastAsia" w:cs="宋体"/>
                <w:color w:val="000000"/>
                <w:kern w:val="0"/>
                <w:sz w:val="24"/>
                <w:szCs w:val="24"/>
                <w:lang w:bidi="ar"/>
              </w:rPr>
              <w:t>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环境治理</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解决草畜林牧矛盾和农业面源污染问题。</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解决草畜林牧矛盾和农业面源污染问题。</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8</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8</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可持续影响</w:t>
            </w:r>
            <w:r>
              <w:rPr>
                <w:rFonts w:hint="eastAsia" w:cs="宋体"/>
                <w:color w:val="000000"/>
                <w:kern w:val="0"/>
                <w:sz w:val="24"/>
                <w:szCs w:val="24"/>
                <w:lang w:bidi="ar"/>
              </w:rPr>
              <w:br w:type="textWrapping"/>
            </w:r>
            <w:r>
              <w:rPr>
                <w:rFonts w:hint="eastAsia" w:cs="宋体"/>
                <w:color w:val="000000"/>
                <w:kern w:val="0"/>
                <w:sz w:val="24"/>
                <w:szCs w:val="24"/>
                <w:lang w:bidi="ar"/>
              </w:rPr>
              <w:t>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对畜牧产业的影响</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推动优质肉羊产业发展，促进规模化、标准化进程，实现农业绿色循环发展</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推动优质肉羊产业发展，促进规模化、标准化进程，实现农业绿色循环发展</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8</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8</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67" w:type="pct"/>
            <w:vMerge w:val="continue"/>
            <w:tcBorders>
              <w:top w:val="single" w:color="000000" w:sz="4" w:space="0"/>
              <w:left w:val="single" w:color="000000" w:sz="4" w:space="0"/>
              <w:bottom w:val="nil"/>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c>
          <w:tcPr>
            <w:tcW w:w="4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满意度指标</w:t>
            </w:r>
          </w:p>
        </w:tc>
        <w:tc>
          <w:tcPr>
            <w:tcW w:w="44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服务对象</w:t>
            </w:r>
            <w:r>
              <w:rPr>
                <w:rFonts w:hint="eastAsia" w:cs="宋体"/>
                <w:color w:val="000000"/>
                <w:kern w:val="0"/>
                <w:sz w:val="24"/>
                <w:szCs w:val="24"/>
                <w:lang w:bidi="ar"/>
              </w:rPr>
              <w:br w:type="textWrapping"/>
            </w:r>
            <w:r>
              <w:rPr>
                <w:rFonts w:hint="eastAsia" w:cs="宋体"/>
                <w:color w:val="000000"/>
                <w:kern w:val="0"/>
                <w:sz w:val="24"/>
                <w:szCs w:val="24"/>
                <w:lang w:bidi="ar"/>
              </w:rPr>
              <w:t>满意度指标</w:t>
            </w:r>
          </w:p>
        </w:tc>
        <w:tc>
          <w:tcPr>
            <w:tcW w:w="845" w:type="pct"/>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整体效果</w:t>
            </w:r>
          </w:p>
        </w:tc>
        <w:tc>
          <w:tcPr>
            <w:tcW w:w="8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满意</w:t>
            </w:r>
          </w:p>
        </w:tc>
        <w:tc>
          <w:tcPr>
            <w:tcW w:w="86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满意</w:t>
            </w:r>
          </w:p>
        </w:tc>
        <w:tc>
          <w:tcPr>
            <w:tcW w:w="45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10</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21" w:type="pct"/>
            <w:gridSpan w:val="8"/>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总分</w:t>
            </w:r>
          </w:p>
        </w:tc>
        <w:tc>
          <w:tcPr>
            <w:tcW w:w="35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40" w:lineRule="auto"/>
              <w:ind w:firstLine="0" w:firstLineChars="0"/>
              <w:jc w:val="center"/>
              <w:textAlignment w:val="center"/>
              <w:rPr>
                <w:rFonts w:hint="eastAsia" w:cs="宋体"/>
                <w:color w:val="000000"/>
                <w:sz w:val="24"/>
                <w:szCs w:val="24"/>
              </w:rPr>
            </w:pPr>
            <w:r>
              <w:rPr>
                <w:rFonts w:hint="eastAsia" w:cs="宋体"/>
                <w:color w:val="000000"/>
                <w:kern w:val="0"/>
                <w:sz w:val="24"/>
                <w:szCs w:val="24"/>
                <w:lang w:bidi="ar"/>
              </w:rPr>
              <w:t>89</w:t>
            </w:r>
          </w:p>
        </w:tc>
        <w:tc>
          <w:tcPr>
            <w:tcW w:w="41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240" w:lineRule="auto"/>
              <w:ind w:firstLine="0" w:firstLineChars="0"/>
              <w:jc w:val="center"/>
              <w:rPr>
                <w:rFonts w:hint="eastAsia" w:cs="宋体"/>
                <w:color w:val="000000"/>
                <w:sz w:val="24"/>
                <w:szCs w:val="24"/>
              </w:rPr>
            </w:pPr>
          </w:p>
        </w:tc>
      </w:tr>
    </w:tbl>
    <w:p>
      <w:pPr>
        <w:pStyle w:val="3"/>
        <w:spacing w:before="0" w:after="0" w:line="360" w:lineRule="auto"/>
        <w:ind w:firstLine="643"/>
        <w:rPr>
          <w:rFonts w:ascii="Times New Roman" w:hAnsi="Times New Roman" w:cs="Times New Roman"/>
        </w:rPr>
      </w:pPr>
      <w:bookmarkStart w:id="10" w:name="_Toc28548"/>
      <w:r>
        <w:rPr>
          <w:rFonts w:ascii="Times New Roman" w:hAnsi="Times New Roman" w:cs="Times New Roman"/>
        </w:rPr>
        <w:t>绩效评价工作开展情况</w:t>
      </w:r>
      <w:bookmarkEnd w:id="10"/>
    </w:p>
    <w:p>
      <w:pPr>
        <w:pStyle w:val="4"/>
        <w:spacing w:before="0" w:beforeLines="0" w:after="0" w:afterLines="0"/>
        <w:ind w:firstLine="643"/>
        <w:rPr>
          <w:rFonts w:ascii="Times New Roman" w:hAnsi="Times New Roman" w:cs="Times New Roman"/>
        </w:rPr>
      </w:pPr>
      <w:bookmarkStart w:id="11" w:name="_Toc15204"/>
      <w:r>
        <w:rPr>
          <w:rFonts w:ascii="Times New Roman" w:hAnsi="Times New Roman" w:cs="Times New Roman"/>
        </w:rPr>
        <w:t>绩效评价目的、对象和范围</w:t>
      </w:r>
      <w:bookmarkEnd w:id="11"/>
    </w:p>
    <w:p>
      <w:pPr>
        <w:pStyle w:val="5"/>
        <w:ind w:firstLine="643"/>
        <w:rPr>
          <w:rFonts w:ascii="Times New Roman" w:hAnsi="Times New Roman" w:cs="Times New Roman"/>
        </w:rPr>
      </w:pPr>
      <w:r>
        <w:rPr>
          <w:rFonts w:ascii="Times New Roman" w:hAnsi="Times New Roman" w:cs="Times New Roman"/>
        </w:rPr>
        <w:t>评价目的</w:t>
      </w:r>
    </w:p>
    <w:p>
      <w:pPr>
        <w:ind w:firstLine="640"/>
      </w:pPr>
      <w:r>
        <w:t>（1）通过绩效评价，强化部门对财政资金的监督和管理，保障财政资金使用的规范性、安全性、有效性；</w:t>
      </w:r>
    </w:p>
    <w:p>
      <w:pPr>
        <w:ind w:firstLine="640"/>
      </w:pPr>
      <w:r>
        <w:t>（2）为指导预算编制、申报绩效目标、优化财政支出结构、为提高公共服务水平提供决策依据，更好地发挥财政资金的引导和放大作用；</w:t>
      </w:r>
    </w:p>
    <w:p>
      <w:pPr>
        <w:ind w:firstLine="640"/>
      </w:pPr>
      <w:r>
        <w:t>（3）结合“</w:t>
      </w:r>
      <w:r>
        <w:rPr>
          <w:rFonts w:hint="eastAsia"/>
        </w:rPr>
        <w:t>2022年肉羊产业</w:t>
      </w:r>
      <w:r>
        <w:t>”项目绩效实现情况，准确、客观地反映各项目决策情况、资金的管理和使用情况、相关管理制度办法的健全性及执行情况、实现的产出情况和取得的效益情况，客观公正地揭示财政资金的使用效益和政府职能的实现程度，强化预算支出的责任和效率。</w:t>
      </w:r>
    </w:p>
    <w:p>
      <w:pPr>
        <w:ind w:firstLine="640"/>
      </w:pPr>
      <w:r>
        <w:t xml:space="preserve">（4）总结项目实施过程中好的经验及做法，发现存在的问题，分析问题产生的原因及预期影响，提出改进措施和相关建议，为完善相关政策制度、改进预算和项目管理提供重要依据，为领导决策提供重要参考。 </w:t>
      </w:r>
    </w:p>
    <w:p>
      <w:pPr>
        <w:pStyle w:val="5"/>
        <w:ind w:firstLine="643"/>
        <w:rPr>
          <w:rFonts w:ascii="Times New Roman" w:hAnsi="Times New Roman" w:cs="Times New Roman"/>
        </w:rPr>
      </w:pPr>
      <w:r>
        <w:rPr>
          <w:rFonts w:ascii="Times New Roman" w:hAnsi="Times New Roman" w:cs="Times New Roman"/>
        </w:rPr>
        <w:t>评价对象及范围</w:t>
      </w:r>
    </w:p>
    <w:p>
      <w:pPr>
        <w:ind w:firstLine="640"/>
      </w:pPr>
      <w:r>
        <w:t>本次绩效评价的对象</w:t>
      </w:r>
      <w:r>
        <w:rPr>
          <w:rFonts w:hint="eastAsia"/>
        </w:rPr>
        <w:t>及范围</w:t>
      </w:r>
      <w:r>
        <w:t>为</w:t>
      </w:r>
      <w:r>
        <w:rPr>
          <w:rFonts w:hint="eastAsia"/>
          <w:lang w:eastAsia="zh-CN"/>
        </w:rPr>
        <w:t>榆阳区2022年肉羊产业奖补资金项目</w:t>
      </w:r>
      <w:r>
        <w:t>涉及到的所有资金。</w:t>
      </w:r>
    </w:p>
    <w:p>
      <w:pPr>
        <w:pStyle w:val="4"/>
        <w:spacing w:before="0" w:beforeLines="0" w:after="0" w:afterLines="0"/>
        <w:ind w:firstLine="643"/>
        <w:rPr>
          <w:rFonts w:ascii="Times New Roman" w:hAnsi="Times New Roman" w:cs="Times New Roman"/>
        </w:rPr>
      </w:pPr>
      <w:bookmarkStart w:id="12" w:name="_Toc27151"/>
      <w:bookmarkStart w:id="13" w:name="_Toc8144"/>
      <w:bookmarkStart w:id="14" w:name="_Toc18974"/>
      <w:r>
        <w:rPr>
          <w:rFonts w:ascii="Times New Roman" w:hAnsi="Times New Roman" w:cs="Times New Roman"/>
        </w:rPr>
        <w:t>绩效评价内容</w:t>
      </w:r>
      <w:bookmarkEnd w:id="12"/>
      <w:bookmarkEnd w:id="13"/>
      <w:bookmarkEnd w:id="14"/>
    </w:p>
    <w:p>
      <w:pPr>
        <w:ind w:firstLine="640"/>
      </w:pPr>
      <w:r>
        <w:t>本项目的绩效评价内容具体如下：</w:t>
      </w:r>
    </w:p>
    <w:p>
      <w:pPr>
        <w:ind w:firstLine="640"/>
      </w:pPr>
      <w:r>
        <w:rPr>
          <w:rFonts w:hint="eastAsia"/>
        </w:rPr>
        <w:t>1.</w:t>
      </w:r>
      <w:r>
        <w:t>绩效目标的设定情况（项目任务完成情况及项目质量完成情况）；</w:t>
      </w:r>
    </w:p>
    <w:p>
      <w:pPr>
        <w:ind w:firstLine="640"/>
      </w:pPr>
      <w:r>
        <w:rPr>
          <w:rFonts w:hint="eastAsia"/>
        </w:rPr>
        <w:t>2.</w:t>
      </w:r>
      <w:r>
        <w:t>资金投入和使用情况（资金完成程度、财务管理、资金拨付及时性、财政资金到位率和财政资金违纪情况等）；</w:t>
      </w:r>
    </w:p>
    <w:p>
      <w:pPr>
        <w:ind w:firstLine="640"/>
      </w:pPr>
      <w:r>
        <w:rPr>
          <w:rFonts w:hint="eastAsia"/>
        </w:rPr>
        <w:t>3.</w:t>
      </w:r>
      <w:r>
        <w:t>为实现绩效目标制定的制度、采取的措施等（手续、档案管理、运行情况、管理制度等）；</w:t>
      </w:r>
    </w:p>
    <w:p>
      <w:pPr>
        <w:ind w:firstLine="640"/>
      </w:pPr>
      <w:r>
        <w:rPr>
          <w:rFonts w:hint="eastAsia"/>
        </w:rPr>
        <w:t>4.</w:t>
      </w:r>
      <w:r>
        <w:t>绩效目标的实现程度及效果（项目实施所产生的社会效益、经济效益、生态效益、可持续影响等）；</w:t>
      </w:r>
    </w:p>
    <w:p>
      <w:pPr>
        <w:ind w:firstLine="640"/>
      </w:pPr>
      <w:r>
        <w:rPr>
          <w:rFonts w:hint="eastAsia"/>
        </w:rPr>
        <w:t>5.</w:t>
      </w:r>
      <w:r>
        <w:t>符合项目情况的绩效评价的其他内容；</w:t>
      </w:r>
    </w:p>
    <w:p>
      <w:pPr>
        <w:ind w:firstLine="640"/>
      </w:pPr>
      <w:r>
        <w:rPr>
          <w:rFonts w:hint="eastAsia"/>
        </w:rPr>
        <w:t>6.</w:t>
      </w:r>
      <w:r>
        <w:t>对评价发现的问题，提出整改意见、措施和建议等。</w:t>
      </w:r>
    </w:p>
    <w:p>
      <w:pPr>
        <w:pStyle w:val="4"/>
        <w:spacing w:before="0" w:beforeLines="0" w:after="0" w:afterLines="0"/>
        <w:ind w:firstLine="643"/>
        <w:rPr>
          <w:rFonts w:ascii="Times New Roman" w:hAnsi="Times New Roman" w:cs="Times New Roman"/>
        </w:rPr>
      </w:pPr>
      <w:bookmarkStart w:id="15" w:name="_Toc9568"/>
      <w:r>
        <w:rPr>
          <w:rFonts w:ascii="Times New Roman" w:hAnsi="Times New Roman" w:cs="Times New Roman"/>
        </w:rPr>
        <w:t>绩效评价依据</w:t>
      </w:r>
      <w:bookmarkEnd w:id="15"/>
    </w:p>
    <w:p>
      <w:pPr>
        <w:ind w:firstLine="640"/>
      </w:pPr>
      <w:r>
        <w:rPr>
          <w:rFonts w:hint="eastAsia"/>
        </w:rPr>
        <w:t>1.</w:t>
      </w:r>
      <w:r>
        <w:t>《中华人民共和国预算法》及其实施条例；</w:t>
      </w:r>
    </w:p>
    <w:p>
      <w:pPr>
        <w:ind w:firstLine="640"/>
      </w:pPr>
      <w:r>
        <w:rPr>
          <w:rFonts w:hint="eastAsia"/>
        </w:rPr>
        <w:t>2.</w:t>
      </w:r>
      <w:r>
        <w:t>《关于全面实施预算绩效管理的意见》（中发〔2018〕34号）；</w:t>
      </w:r>
    </w:p>
    <w:p>
      <w:pPr>
        <w:ind w:firstLine="640"/>
      </w:pPr>
      <w:r>
        <w:rPr>
          <w:rFonts w:hint="eastAsia"/>
        </w:rPr>
        <w:t>3.</w:t>
      </w:r>
      <w:r>
        <w:t>《财政部关于印发〈项目支出绩效评价管理办法〉的通知》（财预〔2020〕10号）；</w:t>
      </w:r>
    </w:p>
    <w:p>
      <w:pPr>
        <w:ind w:firstLine="640"/>
      </w:pPr>
      <w:r>
        <w:t>4.《财政部关于贯彻落实&lt;中共中央国务院关于全面实施预算绩效管理的意</w:t>
      </w:r>
      <w:r>
        <w:rPr>
          <w:rFonts w:hint="eastAsia"/>
        </w:rPr>
        <w:t>见</w:t>
      </w:r>
      <w:r>
        <w:t>&gt;的通知》(财预〔201</w:t>
      </w:r>
      <w:r>
        <w:rPr>
          <w:rFonts w:hint="eastAsia"/>
        </w:rPr>
        <w:t>8</w:t>
      </w:r>
      <w:r>
        <w:t>〕167号)</w:t>
      </w:r>
    </w:p>
    <w:p>
      <w:pPr>
        <w:ind w:firstLine="640"/>
      </w:pPr>
      <w:r>
        <w:rPr>
          <w:rFonts w:hint="eastAsia"/>
        </w:rPr>
        <w:t>5.</w:t>
      </w:r>
      <w:r>
        <w:t>《关于印发&lt;预算绩效评价共性指标体系框架&gt;的通知》（财预〔2013〕53号）；</w:t>
      </w:r>
    </w:p>
    <w:p>
      <w:pPr>
        <w:ind w:firstLine="640"/>
      </w:pPr>
      <w:r>
        <w:rPr>
          <w:rFonts w:hint="eastAsia"/>
        </w:rPr>
        <w:t>6.《陕西省财政项目支出绩效评价管理办法》</w:t>
      </w:r>
    </w:p>
    <w:p>
      <w:pPr>
        <w:ind w:firstLine="640"/>
      </w:pPr>
      <w:r>
        <w:rPr>
          <w:rFonts w:hint="eastAsia"/>
        </w:rPr>
        <w:t>7</w:t>
      </w:r>
      <w:r>
        <w:t>.《榆林市人民政府关于全面推进财政预算绩效管理工作的意见》(榆政发〔201</w:t>
      </w:r>
      <w:r>
        <w:rPr>
          <w:rFonts w:hint="eastAsia"/>
        </w:rPr>
        <w:t>8</w:t>
      </w:r>
      <w:r>
        <w:t>〕1号)</w:t>
      </w:r>
    </w:p>
    <w:p>
      <w:pPr>
        <w:ind w:firstLine="640"/>
      </w:pPr>
      <w:r>
        <w:rPr>
          <w:rFonts w:hint="eastAsia"/>
        </w:rPr>
        <w:t>8</w:t>
      </w:r>
      <w:r>
        <w:t>.《榆林市财政项目支出绩效评价管理办法》(榆政财绩发〔20</w:t>
      </w:r>
      <w:r>
        <w:rPr>
          <w:rFonts w:hint="eastAsia"/>
        </w:rPr>
        <w:t>21</w:t>
      </w:r>
      <w:r>
        <w:t>〕32号</w:t>
      </w:r>
      <w:r>
        <w:rPr>
          <w:rFonts w:hint="eastAsia"/>
        </w:rPr>
        <w:t>）</w:t>
      </w:r>
    </w:p>
    <w:p>
      <w:pPr>
        <w:ind w:firstLine="640"/>
      </w:pPr>
      <w:r>
        <w:rPr>
          <w:rFonts w:hint="eastAsia"/>
        </w:rPr>
        <w:t>9</w:t>
      </w:r>
      <w:r>
        <w:t>.</w:t>
      </w:r>
      <w:r>
        <w:rPr>
          <w:rFonts w:hint="eastAsia"/>
        </w:rPr>
        <w:t>《榆阳区部门预算绩效目标管理办法》</w:t>
      </w:r>
    </w:p>
    <w:p>
      <w:pPr>
        <w:ind w:firstLine="640"/>
      </w:pPr>
      <w:r>
        <w:rPr>
          <w:rFonts w:hint="eastAsia"/>
        </w:rPr>
        <w:t>10.《榆阳区财政支出专项资金绩效评价管理办法》（</w:t>
      </w:r>
      <w:r>
        <w:t>〔201</w:t>
      </w:r>
      <w:r>
        <w:rPr>
          <w:rFonts w:hint="eastAsia"/>
        </w:rPr>
        <w:t>8</w:t>
      </w:r>
      <w:r>
        <w:t>〕</w:t>
      </w:r>
      <w:r>
        <w:rPr>
          <w:rFonts w:hint="eastAsia"/>
        </w:rPr>
        <w:t>104号）</w:t>
      </w:r>
    </w:p>
    <w:p>
      <w:pPr>
        <w:ind w:firstLine="640"/>
      </w:pPr>
      <w:r>
        <w:rPr>
          <w:rFonts w:hint="eastAsia"/>
        </w:rPr>
        <w:t>1</w:t>
      </w:r>
      <w:r>
        <w:rPr>
          <w:rFonts w:hint="eastAsia"/>
          <w:lang w:val="en-US" w:eastAsia="zh-CN"/>
        </w:rPr>
        <w:t>1</w:t>
      </w:r>
      <w:r>
        <w:rPr>
          <w:rFonts w:hint="eastAsia"/>
        </w:rPr>
        <w:t>.</w:t>
      </w:r>
      <w:r>
        <w:t>《榆林市榆阳区财政局关于印发&lt;榆阳区财政支出绩效评价专项资金指标系&gt;和&lt;榆阳区财政支出绩效评价个性指标体系&gt;的通知》(榆区财政发〔201</w:t>
      </w:r>
      <w:r>
        <w:rPr>
          <w:rFonts w:hint="eastAsia"/>
        </w:rPr>
        <w:t>8</w:t>
      </w:r>
      <w:r>
        <w:t>〕号)</w:t>
      </w:r>
    </w:p>
    <w:p>
      <w:pPr>
        <w:ind w:firstLine="640"/>
      </w:pPr>
      <w:r>
        <w:rPr>
          <w:rFonts w:hint="eastAsia"/>
        </w:rPr>
        <w:t>1</w:t>
      </w:r>
      <w:r>
        <w:rPr>
          <w:rFonts w:hint="eastAsia"/>
          <w:lang w:val="en-US" w:eastAsia="zh-CN"/>
        </w:rPr>
        <w:t>2</w:t>
      </w:r>
      <w:r>
        <w:rPr>
          <w:rFonts w:hint="eastAsia"/>
        </w:rPr>
        <w:t>.</w:t>
      </w:r>
      <w:r>
        <w:t>《关于印发榆阳区推进百万只“榆阳湖羊”和十万头“榆阳肉牛”全产业链基地建设项目实施管理办法》</w:t>
      </w:r>
    </w:p>
    <w:p>
      <w:pPr>
        <w:ind w:firstLine="640"/>
      </w:pPr>
      <w:r>
        <w:rPr>
          <w:rFonts w:hint="eastAsia"/>
        </w:rPr>
        <w:t>1</w:t>
      </w:r>
      <w:r>
        <w:rPr>
          <w:rFonts w:hint="eastAsia"/>
          <w:lang w:val="en-US" w:eastAsia="zh-CN"/>
        </w:rPr>
        <w:t>3.</w:t>
      </w:r>
      <w:r>
        <w:t>《关于推进百万只“榆阳湖羊”全产业链基地建设的实施意见》</w:t>
      </w:r>
    </w:p>
    <w:p>
      <w:pPr>
        <w:ind w:firstLine="640"/>
      </w:pPr>
      <w:r>
        <w:rPr>
          <w:rFonts w:hint="eastAsia"/>
        </w:rPr>
        <w:t>1</w:t>
      </w:r>
      <w:r>
        <w:rPr>
          <w:rFonts w:hint="eastAsia"/>
          <w:lang w:val="en-US" w:eastAsia="zh-CN"/>
        </w:rPr>
        <w:t>4</w:t>
      </w:r>
      <w:r>
        <w:rPr>
          <w:rFonts w:hint="eastAsia"/>
        </w:rPr>
        <w:t>.相关</w:t>
      </w:r>
      <w:r>
        <w:t>部门的职责、年度工作计划和中长期发展规划；</w:t>
      </w:r>
    </w:p>
    <w:p>
      <w:pPr>
        <w:ind w:firstLine="640"/>
      </w:pPr>
      <w:r>
        <w:rPr>
          <w:rFonts w:hint="eastAsia"/>
        </w:rPr>
        <w:t>1</w:t>
      </w:r>
      <w:r>
        <w:rPr>
          <w:rFonts w:hint="eastAsia"/>
          <w:lang w:val="en-US" w:eastAsia="zh-CN"/>
        </w:rPr>
        <w:t>5</w:t>
      </w:r>
      <w:r>
        <w:rPr>
          <w:rFonts w:hint="eastAsia"/>
        </w:rPr>
        <w:t>.</w:t>
      </w:r>
      <w:r>
        <w:t>财政局批复的年度项目预算；</w:t>
      </w:r>
    </w:p>
    <w:p>
      <w:pPr>
        <w:ind w:firstLine="640"/>
      </w:pPr>
      <w:r>
        <w:rPr>
          <w:rFonts w:hint="eastAsia"/>
        </w:rPr>
        <w:t>1</w:t>
      </w:r>
      <w:r>
        <w:rPr>
          <w:rFonts w:hint="eastAsia"/>
          <w:lang w:val="en-US" w:eastAsia="zh-CN"/>
        </w:rPr>
        <w:t>6</w:t>
      </w:r>
      <w:r>
        <w:rPr>
          <w:rFonts w:hint="eastAsia"/>
        </w:rPr>
        <w:t>.</w:t>
      </w:r>
      <w:r>
        <w:t>项目申报书、项目绩效</w:t>
      </w:r>
      <w:r>
        <w:rPr>
          <w:rFonts w:hint="eastAsia"/>
        </w:rPr>
        <w:t>自评</w:t>
      </w:r>
      <w:r>
        <w:t xml:space="preserve">报告、项目年度工作总结等相关资料； </w:t>
      </w:r>
    </w:p>
    <w:p>
      <w:pPr>
        <w:ind w:firstLine="640"/>
        <w:rPr>
          <w:rFonts w:ascii="仿宋_GB2312"/>
          <w:sz w:val="28"/>
          <w:szCs w:val="28"/>
        </w:rPr>
      </w:pPr>
      <w:r>
        <w:rPr>
          <w:rFonts w:hint="eastAsia"/>
        </w:rPr>
        <w:t>1</w:t>
      </w:r>
      <w:r>
        <w:rPr>
          <w:rFonts w:hint="eastAsia"/>
          <w:lang w:val="en-US" w:eastAsia="zh-CN"/>
        </w:rPr>
        <w:t>7</w:t>
      </w:r>
      <w:r>
        <w:rPr>
          <w:rFonts w:hint="eastAsia"/>
        </w:rPr>
        <w:t>.</w:t>
      </w:r>
      <w:r>
        <w:t>项目实施过程中记账凭证、明细表、余额表、相关合同以及其他财务会计、资产管理资料等。</w:t>
      </w:r>
    </w:p>
    <w:p>
      <w:pPr>
        <w:pStyle w:val="4"/>
        <w:spacing w:before="0" w:beforeLines="0" w:after="0" w:afterLines="0"/>
        <w:ind w:firstLine="643"/>
        <w:rPr>
          <w:rFonts w:ascii="Times New Roman" w:hAnsi="Times New Roman" w:cs="Times New Roman"/>
        </w:rPr>
      </w:pPr>
      <w:bookmarkStart w:id="16" w:name="_Toc25316"/>
      <w:r>
        <w:rPr>
          <w:rFonts w:ascii="Times New Roman" w:hAnsi="Times New Roman" w:cs="Times New Roman"/>
        </w:rPr>
        <w:t>绩效评价原则、评价方法和标准</w:t>
      </w:r>
      <w:bookmarkEnd w:id="16"/>
    </w:p>
    <w:p>
      <w:pPr>
        <w:ind w:firstLine="640"/>
      </w:pPr>
      <w:r>
        <w:t>结合财政部《项目支出绩效评价管理办法》（财预〔2020〕10号））及绩效评价工作小组对本项目绩效评价工作的理解，按照“项目决策—项目过程—项目产出—项目效益”的逻辑进行梳理，综合考虑项目的特点和实际情况，设计项目对应的绩效评价指标体系，以保证评价工作的科学性、完整性和合理性。</w:t>
      </w:r>
    </w:p>
    <w:p>
      <w:pPr>
        <w:pStyle w:val="5"/>
        <w:ind w:firstLine="643"/>
        <w:rPr>
          <w:rFonts w:ascii="Times New Roman" w:hAnsi="Times New Roman" w:cs="Times New Roman"/>
        </w:rPr>
      </w:pPr>
      <w:r>
        <w:rPr>
          <w:rFonts w:ascii="Times New Roman" w:hAnsi="Times New Roman" w:cs="Times New Roman"/>
        </w:rPr>
        <w:t>评价原则</w:t>
      </w:r>
    </w:p>
    <w:p>
      <w:pPr>
        <w:ind w:firstLine="640"/>
      </w:pPr>
      <w:r>
        <w:rPr>
          <w:kern w:val="32"/>
        </w:rPr>
        <w:t>绩效评价应当遵循</w:t>
      </w:r>
      <w:r>
        <w:rPr>
          <w:rFonts w:hint="eastAsia"/>
          <w:kern w:val="32"/>
        </w:rPr>
        <w:t>的</w:t>
      </w:r>
      <w:r>
        <w:rPr>
          <w:kern w:val="32"/>
        </w:rPr>
        <w:t>基本原则</w:t>
      </w:r>
      <w:r>
        <w:rPr>
          <w:rFonts w:hint="eastAsia"/>
          <w:kern w:val="32"/>
        </w:rPr>
        <w:t>包括</w:t>
      </w:r>
      <w:r>
        <w:rPr>
          <w:kern w:val="32"/>
        </w:rPr>
        <w:t>：</w:t>
      </w:r>
      <w:r>
        <w:t>科学规范原则</w:t>
      </w:r>
      <w:r>
        <w:rPr>
          <w:rFonts w:hint="eastAsia"/>
        </w:rPr>
        <w:t>、</w:t>
      </w:r>
      <w:r>
        <w:t>公正公开原则</w:t>
      </w:r>
      <w:r>
        <w:rPr>
          <w:rFonts w:hint="eastAsia"/>
        </w:rPr>
        <w:t>、</w:t>
      </w:r>
      <w:r>
        <w:t>科学严谨原则</w:t>
      </w:r>
      <w:r>
        <w:rPr>
          <w:rFonts w:hint="eastAsia"/>
        </w:rPr>
        <w:t>、</w:t>
      </w:r>
      <w:r>
        <w:t>突出重点原则</w:t>
      </w:r>
      <w:r>
        <w:rPr>
          <w:rFonts w:hint="eastAsia"/>
        </w:rPr>
        <w:t>、</w:t>
      </w:r>
      <w:r>
        <w:t>协调推进原则</w:t>
      </w:r>
      <w:r>
        <w:rPr>
          <w:rFonts w:hint="eastAsia"/>
        </w:rPr>
        <w:t>、</w:t>
      </w:r>
      <w:r>
        <w:t>问卷调查工作原则</w:t>
      </w:r>
      <w:r>
        <w:rPr>
          <w:rFonts w:hint="eastAsia"/>
        </w:rPr>
        <w:t>、</w:t>
      </w:r>
      <w:r>
        <w:t>分级分类原则</w:t>
      </w:r>
      <w:r>
        <w:rPr>
          <w:rFonts w:hint="eastAsia"/>
        </w:rPr>
        <w:t>、</w:t>
      </w:r>
      <w:r>
        <w:t>绩效相关原则</w:t>
      </w:r>
      <w:r>
        <w:rPr>
          <w:rFonts w:hint="eastAsia"/>
        </w:rPr>
        <w:t>、</w:t>
      </w:r>
      <w:r>
        <w:t>成本效益原则</w:t>
      </w:r>
      <w:r>
        <w:rPr>
          <w:rFonts w:hint="eastAsia"/>
        </w:rPr>
        <w:t>、</w:t>
      </w:r>
      <w:r>
        <w:t>其他原则</w:t>
      </w:r>
      <w:r>
        <w:rPr>
          <w:rFonts w:hint="eastAsia"/>
        </w:rPr>
        <w:t>。</w:t>
      </w:r>
    </w:p>
    <w:p>
      <w:pPr>
        <w:pStyle w:val="5"/>
        <w:ind w:firstLine="643"/>
        <w:rPr>
          <w:rFonts w:ascii="Times New Roman" w:hAnsi="Times New Roman" w:cs="Times New Roman"/>
        </w:rPr>
      </w:pPr>
      <w:r>
        <w:rPr>
          <w:rFonts w:ascii="Times New Roman" w:hAnsi="Times New Roman" w:cs="Times New Roman"/>
        </w:rPr>
        <w:t>评价方法</w:t>
      </w:r>
    </w:p>
    <w:p>
      <w:pPr>
        <w:ind w:firstLine="640"/>
      </w:pPr>
      <w:r>
        <w:t>绩效评价主要采用比较法、因素分析法、专家评议法和公众评价法、成本效益分析法、最低成本法、标杆管理法。在运用评价方法时，采用定性和定量相结合的方式进行，在定性分析基础上，对相关评价内容尽量制定量化评价指标，进行量化分析。</w:t>
      </w:r>
    </w:p>
    <w:p>
      <w:pPr>
        <w:pStyle w:val="5"/>
        <w:ind w:firstLine="643"/>
        <w:rPr>
          <w:rFonts w:ascii="Times New Roman" w:hAnsi="Times New Roman" w:cs="Times New Roman"/>
        </w:rPr>
      </w:pPr>
      <w:bookmarkStart w:id="17" w:name="_Toc1124"/>
      <w:r>
        <w:rPr>
          <w:rFonts w:ascii="Times New Roman" w:hAnsi="Times New Roman" w:cs="Times New Roman"/>
        </w:rPr>
        <w:t>绩效评价标准</w:t>
      </w:r>
      <w:bookmarkEnd w:id="17"/>
    </w:p>
    <w:p>
      <w:pPr>
        <w:ind w:firstLine="640"/>
      </w:pPr>
      <w:r>
        <w:t>根据财政部《关于印发&lt;项目支出绩效评价管理办法&gt;的通知》（财预〔2020〕10号）文件，绩效评价标准通常包括计划标准、行业标准、历史标准等，用于对绩效指标完成情况进行比较。本次绩效评价的标准如下：</w:t>
      </w:r>
    </w:p>
    <w:p>
      <w:pPr>
        <w:ind w:firstLine="640"/>
      </w:pPr>
      <w:r>
        <w:t>（1）计划标准：以预先制定的目标、计划、预算、定额等作为评价标准。</w:t>
      </w:r>
    </w:p>
    <w:p>
      <w:pPr>
        <w:ind w:firstLine="640"/>
      </w:pPr>
      <w:r>
        <w:t>（2）行业标准：参照国家公布的行业指标数据制定的评价标准。</w:t>
      </w:r>
    </w:p>
    <w:p>
      <w:pPr>
        <w:ind w:firstLine="640"/>
      </w:pPr>
      <w:r>
        <w:t>（3）历史标准：参照历史数据制定的评价标准，为体现绩效改进的原则，在可实现的条件下应当确定相对较高的评价标准。</w:t>
      </w:r>
    </w:p>
    <w:p>
      <w:pPr>
        <w:ind w:firstLine="640"/>
      </w:pPr>
      <w:r>
        <w:t>（4）财政部门和预算部门确认或认可的其他标准。</w:t>
      </w:r>
    </w:p>
    <w:p>
      <w:pPr>
        <w:pStyle w:val="4"/>
        <w:spacing w:before="0" w:beforeLines="0" w:after="0" w:afterLines="0"/>
        <w:ind w:firstLine="643"/>
        <w:rPr>
          <w:rFonts w:ascii="Times New Roman" w:hAnsi="Times New Roman" w:cs="Times New Roman"/>
        </w:rPr>
      </w:pPr>
      <w:bookmarkStart w:id="18" w:name="_Toc19359"/>
      <w:r>
        <w:rPr>
          <w:rFonts w:ascii="Times New Roman" w:hAnsi="Times New Roman" w:cs="Times New Roman"/>
        </w:rPr>
        <w:t>绩效评价工作过程</w:t>
      </w:r>
      <w:bookmarkEnd w:id="18"/>
    </w:p>
    <w:p>
      <w:pPr>
        <w:ind w:firstLine="640"/>
        <w:rPr>
          <w:rFonts w:hint="eastAsia"/>
        </w:rPr>
      </w:pPr>
      <w:r>
        <w:rPr>
          <w:rFonts w:hint="eastAsia"/>
        </w:rPr>
        <w:t>绩效评价工作由</w:t>
      </w:r>
      <w:r>
        <w:rPr>
          <w:rFonts w:hint="eastAsia"/>
          <w:lang w:val="en-US" w:eastAsia="zh-CN"/>
        </w:rPr>
        <w:t>榆阳区财政资金评审评价中心</w:t>
      </w:r>
      <w:r>
        <w:rPr>
          <w:rFonts w:hint="eastAsia"/>
        </w:rPr>
        <w:t>统一组织，第三方中介机构具体实施，具体安排如下:</w:t>
      </w:r>
    </w:p>
    <w:p>
      <w:pPr>
        <w:ind w:firstLine="640"/>
        <w:rPr>
          <w:rFonts w:hint="eastAsia"/>
        </w:rPr>
      </w:pPr>
      <w:r>
        <w:rPr>
          <w:rFonts w:hint="eastAsia"/>
        </w:rPr>
        <w:t>（1）制定工作方案（</w:t>
      </w:r>
      <w:r>
        <w:rPr>
          <w:rFonts w:hint="eastAsia"/>
          <w:lang w:val="en-US" w:eastAsia="zh-CN"/>
        </w:rPr>
        <w:t>10</w:t>
      </w:r>
      <w:r>
        <w:rPr>
          <w:rFonts w:hint="eastAsia"/>
        </w:rPr>
        <w:t>月</w:t>
      </w:r>
      <w:r>
        <w:rPr>
          <w:rFonts w:hint="eastAsia"/>
          <w:lang w:val="en-US" w:eastAsia="zh-CN"/>
        </w:rPr>
        <w:t>1</w:t>
      </w:r>
      <w:r>
        <w:rPr>
          <w:rFonts w:hint="eastAsia"/>
        </w:rPr>
        <w:t>0日至</w:t>
      </w:r>
      <w:r>
        <w:rPr>
          <w:rFonts w:hint="eastAsia"/>
          <w:lang w:val="en-US" w:eastAsia="zh-CN"/>
        </w:rPr>
        <w:t>10</w:t>
      </w:r>
      <w:r>
        <w:rPr>
          <w:rFonts w:hint="eastAsia"/>
        </w:rPr>
        <w:t>月</w:t>
      </w:r>
      <w:r>
        <w:rPr>
          <w:rFonts w:hint="eastAsia"/>
          <w:lang w:val="en-US" w:eastAsia="zh-CN"/>
        </w:rPr>
        <w:t>24</w:t>
      </w:r>
      <w:r>
        <w:rPr>
          <w:rFonts w:hint="eastAsia"/>
        </w:rPr>
        <w:t>日）</w:t>
      </w:r>
    </w:p>
    <w:p>
      <w:pPr>
        <w:ind w:firstLine="640"/>
        <w:rPr>
          <w:rFonts w:hint="eastAsia"/>
          <w:lang w:eastAsia="zh-CN"/>
        </w:rPr>
      </w:pPr>
      <w:r>
        <w:rPr>
          <w:rFonts w:hint="eastAsia"/>
          <w:lang w:val="en-US" w:eastAsia="zh-CN"/>
        </w:rPr>
        <w:t>10月10日，</w:t>
      </w:r>
      <w:r>
        <w:rPr>
          <w:rFonts w:hint="eastAsia"/>
        </w:rPr>
        <w:t>成立评价工作组，针对评价对象和范围，收集项目资料，开展预调研，在充分掌握项目情况的基础上制定绩效评价工作方案</w:t>
      </w:r>
      <w:r>
        <w:rPr>
          <w:rFonts w:hint="eastAsia"/>
          <w:lang w:eastAsia="zh-CN"/>
        </w:rPr>
        <w:t>。</w:t>
      </w:r>
    </w:p>
    <w:p>
      <w:pPr>
        <w:ind w:firstLine="640"/>
        <w:rPr>
          <w:rFonts w:hint="eastAsia"/>
        </w:rPr>
      </w:pPr>
      <w:r>
        <w:rPr>
          <w:rFonts w:hint="eastAsia"/>
          <w:lang w:val="en-US" w:eastAsia="zh-CN"/>
        </w:rPr>
        <w:t>10月24日，榆阳区财政资金评审评价中心组织召开绩效评价方案评审会，</w:t>
      </w:r>
      <w:r>
        <w:rPr>
          <w:rFonts w:hint="eastAsia"/>
        </w:rPr>
        <w:t>对评价方案中指标体系、指标权重、访谈提纲、调查问卷及现场调研的开展方式等关键问题，充分征求财政部门和预算单位意见，经修改完善后，形成评价方案。</w:t>
      </w:r>
    </w:p>
    <w:p>
      <w:pPr>
        <w:ind w:firstLine="640"/>
        <w:rPr>
          <w:rFonts w:hint="eastAsia"/>
        </w:rPr>
      </w:pPr>
      <w:r>
        <w:rPr>
          <w:rFonts w:hint="eastAsia"/>
        </w:rPr>
        <w:t>阶段成果：完成绩效评价工作方案。方案包括项目概况、评价目的、对象和方法、评价指标和评定标准、评价程序及时间安排等内容。另外，方案还应包含基础数据表及填表说明、调查问卷、实地调研方案等内容。</w:t>
      </w:r>
    </w:p>
    <w:p>
      <w:pPr>
        <w:ind w:firstLine="640"/>
        <w:rPr>
          <w:rFonts w:hint="eastAsia"/>
        </w:rPr>
      </w:pPr>
      <w:r>
        <w:rPr>
          <w:rFonts w:hint="eastAsia"/>
        </w:rPr>
        <w:t>（2）现场调研、综合评价（</w:t>
      </w:r>
      <w:r>
        <w:rPr>
          <w:rFonts w:hint="eastAsia"/>
          <w:lang w:val="en-US" w:eastAsia="zh-CN"/>
        </w:rPr>
        <w:t>10</w:t>
      </w:r>
      <w:r>
        <w:rPr>
          <w:rFonts w:hint="eastAsia"/>
        </w:rPr>
        <w:t>月</w:t>
      </w:r>
      <w:r>
        <w:rPr>
          <w:rFonts w:hint="eastAsia"/>
          <w:lang w:val="en-US" w:eastAsia="zh-CN"/>
        </w:rPr>
        <w:t>31</w:t>
      </w:r>
      <w:r>
        <w:rPr>
          <w:rFonts w:hint="eastAsia"/>
        </w:rPr>
        <w:t>日至</w:t>
      </w:r>
      <w:r>
        <w:rPr>
          <w:rFonts w:hint="eastAsia"/>
          <w:lang w:val="en-US" w:eastAsia="zh-CN"/>
        </w:rPr>
        <w:t>11</w:t>
      </w:r>
      <w:r>
        <w:rPr>
          <w:rFonts w:hint="eastAsia"/>
        </w:rPr>
        <w:t>月</w:t>
      </w:r>
      <w:r>
        <w:rPr>
          <w:rFonts w:hint="eastAsia"/>
          <w:lang w:val="en-US" w:eastAsia="zh-CN"/>
        </w:rPr>
        <w:t>2</w:t>
      </w:r>
      <w:r>
        <w:rPr>
          <w:rFonts w:hint="eastAsia"/>
        </w:rPr>
        <w:t>日）</w:t>
      </w:r>
    </w:p>
    <w:p>
      <w:pPr>
        <w:ind w:firstLine="640"/>
        <w:rPr>
          <w:rFonts w:hint="eastAsia"/>
        </w:rPr>
      </w:pPr>
      <w:r>
        <w:rPr>
          <w:rFonts w:hint="eastAsia"/>
          <w:lang w:val="en-US" w:eastAsia="zh-CN"/>
        </w:rPr>
        <w:t>10月31日至11月2日，</w:t>
      </w:r>
      <w:r>
        <w:rPr>
          <w:rFonts w:hint="eastAsia"/>
        </w:rPr>
        <w:t>在全面收集基础信息表和证明材料的基础上，对资料进行分类整理、审查和分析；</w:t>
      </w:r>
      <w:r>
        <w:rPr>
          <w:rFonts w:hint="eastAsia"/>
          <w:lang w:val="en-US" w:eastAsia="zh-CN"/>
        </w:rPr>
        <w:t>对各个子项目</w:t>
      </w:r>
      <w:r>
        <w:rPr>
          <w:rFonts w:hint="eastAsia"/>
        </w:rPr>
        <w:t>开展现场调研；根据评价工作方案确定的评价指标、评价标准和评价方法，对评价对象的绩效情况进行全面的定量定性分析和综合评价，形成评价结论。</w:t>
      </w:r>
    </w:p>
    <w:p>
      <w:pPr>
        <w:ind w:firstLine="640"/>
        <w:rPr>
          <w:rFonts w:hint="eastAsia"/>
        </w:rPr>
      </w:pPr>
      <w:r>
        <w:rPr>
          <w:rFonts w:hint="eastAsia"/>
        </w:rPr>
        <w:t>阶段成果：完成基础信息表、证明材料和调查问卷的收集、整理、归档，形成评分依据。依据资料，形成评价结论。</w:t>
      </w:r>
    </w:p>
    <w:p>
      <w:pPr>
        <w:ind w:firstLine="640"/>
        <w:rPr>
          <w:rFonts w:hint="eastAsia"/>
        </w:rPr>
      </w:pPr>
      <w:r>
        <w:rPr>
          <w:rFonts w:hint="eastAsia"/>
        </w:rPr>
        <w:t>（3）撰写评价报告（</w:t>
      </w:r>
      <w:r>
        <w:rPr>
          <w:rFonts w:hint="eastAsia"/>
          <w:lang w:val="en-US" w:eastAsia="zh-CN"/>
        </w:rPr>
        <w:t>11</w:t>
      </w:r>
      <w:r>
        <w:rPr>
          <w:rFonts w:hint="eastAsia"/>
        </w:rPr>
        <w:t>月</w:t>
      </w:r>
      <w:r>
        <w:rPr>
          <w:rFonts w:hint="eastAsia"/>
          <w:lang w:val="en-US" w:eastAsia="zh-CN"/>
        </w:rPr>
        <w:t>3</w:t>
      </w:r>
      <w:r>
        <w:rPr>
          <w:rFonts w:hint="eastAsia"/>
        </w:rPr>
        <w:t>日至</w:t>
      </w:r>
      <w:r>
        <w:rPr>
          <w:rFonts w:hint="eastAsia"/>
          <w:lang w:val="en-US" w:eastAsia="zh-CN"/>
        </w:rPr>
        <w:t>11</w:t>
      </w:r>
      <w:r>
        <w:rPr>
          <w:rFonts w:hint="eastAsia"/>
        </w:rPr>
        <w:t>月</w:t>
      </w:r>
      <w:r>
        <w:rPr>
          <w:rFonts w:hint="eastAsia"/>
          <w:lang w:val="en-US" w:eastAsia="zh-CN"/>
        </w:rPr>
        <w:t>30</w:t>
      </w:r>
      <w:r>
        <w:rPr>
          <w:rFonts w:hint="eastAsia"/>
        </w:rPr>
        <w:t>日）</w:t>
      </w:r>
    </w:p>
    <w:p>
      <w:pPr>
        <w:ind w:firstLine="640"/>
        <w:rPr>
          <w:rFonts w:hint="eastAsia"/>
        </w:rPr>
      </w:pPr>
      <w:r>
        <w:rPr>
          <w:rFonts w:hint="eastAsia"/>
        </w:rPr>
        <w:t>按照规定的文本格式和要求撰写绩效评价报告,并就报告内容充分征求被评价部门和单位意见；在规定的时间内提交绩效评价报告（草案），经评审并修改完善后，提交正式绩效评价报告。</w:t>
      </w:r>
    </w:p>
    <w:p>
      <w:pPr>
        <w:ind w:firstLine="640"/>
        <w:rPr>
          <w:rFonts w:hint="eastAsia"/>
        </w:rPr>
      </w:pPr>
      <w:r>
        <w:rPr>
          <w:rFonts w:hint="eastAsia"/>
        </w:rPr>
        <w:t>报告具体要求</w:t>
      </w:r>
      <w:r>
        <w:rPr>
          <w:rFonts w:hint="eastAsia"/>
          <w:lang w:eastAsia="zh-CN"/>
        </w:rPr>
        <w:t>：</w:t>
      </w:r>
      <w:r>
        <w:rPr>
          <w:rFonts w:hint="eastAsia"/>
        </w:rPr>
        <w:t>主要包括项目基本情况、工作情况、综合评价情况及评价结论、绩效评价指标分析、主要成效及经验做法、存在的问题及原因分析、意见建议等内容，</w:t>
      </w:r>
      <w:r>
        <w:rPr>
          <w:rFonts w:hint="eastAsia"/>
          <w:lang w:val="en-US" w:eastAsia="zh-CN"/>
        </w:rPr>
        <w:t>并</w:t>
      </w:r>
      <w:r>
        <w:rPr>
          <w:rFonts w:hint="eastAsia"/>
        </w:rPr>
        <w:t>提供评分依据原始材料。</w:t>
      </w:r>
    </w:p>
    <w:p>
      <w:pPr>
        <w:pStyle w:val="3"/>
        <w:spacing w:before="0" w:after="0" w:line="360" w:lineRule="auto"/>
        <w:ind w:firstLine="643"/>
        <w:rPr>
          <w:rFonts w:ascii="Times New Roman" w:hAnsi="Times New Roman" w:cs="Times New Roman"/>
        </w:rPr>
      </w:pPr>
      <w:bookmarkStart w:id="19" w:name="_Toc7817"/>
      <w:r>
        <w:rPr>
          <w:rFonts w:ascii="Times New Roman" w:hAnsi="Times New Roman" w:cs="Times New Roman"/>
        </w:rPr>
        <w:t>综合评价情况及评价结论</w:t>
      </w:r>
      <w:bookmarkEnd w:id="19"/>
    </w:p>
    <w:p>
      <w:pPr>
        <w:pStyle w:val="4"/>
        <w:spacing w:before="0" w:beforeLines="0" w:after="0" w:afterLines="0"/>
        <w:ind w:firstLine="643"/>
        <w:rPr>
          <w:rFonts w:ascii="Times New Roman" w:hAnsi="Times New Roman" w:cs="Times New Roman"/>
        </w:rPr>
      </w:pPr>
      <w:bookmarkStart w:id="20" w:name="_Toc27566"/>
      <w:r>
        <w:rPr>
          <w:rFonts w:hint="eastAsia" w:ascii="Times New Roman" w:hAnsi="Times New Roman" w:cs="Times New Roman"/>
        </w:rPr>
        <w:t>绩效</w:t>
      </w:r>
      <w:r>
        <w:rPr>
          <w:rFonts w:ascii="Times New Roman" w:hAnsi="Times New Roman" w:cs="Times New Roman"/>
        </w:rPr>
        <w:t>评价结论</w:t>
      </w:r>
      <w:bookmarkEnd w:id="20"/>
    </w:p>
    <w:p>
      <w:pPr>
        <w:ind w:firstLine="640"/>
      </w:pPr>
      <w:r>
        <w:t>项目综合得分</w:t>
      </w:r>
      <w:r>
        <w:rPr>
          <w:rFonts w:hint="eastAsia"/>
          <w:lang w:val="en-US" w:eastAsia="zh-CN"/>
        </w:rPr>
        <w:t>85.43</w:t>
      </w:r>
      <w:r>
        <w:t>分，其中项目决策</w:t>
      </w:r>
      <w:r>
        <w:rPr>
          <w:rFonts w:hint="eastAsia"/>
        </w:rPr>
        <w:t>得分11.5</w:t>
      </w:r>
      <w:r>
        <w:t>分，项目</w:t>
      </w:r>
      <w:r>
        <w:rPr>
          <w:rFonts w:hint="eastAsia"/>
        </w:rPr>
        <w:t>过程得分1</w:t>
      </w:r>
      <w:r>
        <w:rPr>
          <w:rFonts w:hint="eastAsia"/>
          <w:lang w:val="en-US" w:eastAsia="zh-CN"/>
        </w:rPr>
        <w:t>4.07</w:t>
      </w:r>
      <w:r>
        <w:t>分，项目产出</w:t>
      </w:r>
      <w:r>
        <w:rPr>
          <w:rFonts w:hint="eastAsia"/>
        </w:rPr>
        <w:t>得分</w:t>
      </w:r>
      <w:r>
        <w:rPr>
          <w:rFonts w:hint="eastAsia"/>
          <w:lang w:val="en-US" w:eastAsia="zh-CN"/>
        </w:rPr>
        <w:t>32.62</w:t>
      </w:r>
      <w:r>
        <w:t>分，项目效益</w:t>
      </w:r>
      <w:r>
        <w:rPr>
          <w:rFonts w:hint="eastAsia"/>
        </w:rPr>
        <w:t>得分27.24</w:t>
      </w:r>
      <w:r>
        <w:t>分。</w:t>
      </w:r>
      <w:r>
        <w:rPr>
          <w:rFonts w:hint="eastAsia"/>
        </w:rPr>
        <w:t>根据《榆阳区财政支出绩效评价结果应用暂行办法》，评价结果等次分为：优秀（大于等于 90 分）、良好（大于等于 80 分，小于 90 分）、一般（大于等于 60 分，小于 80 分）、较差（60 分以下）四个等次，因此，本项目评价结果等次为“</w:t>
      </w:r>
      <w:r>
        <w:rPr>
          <w:rFonts w:hint="eastAsia"/>
          <w:lang w:val="en-US" w:eastAsia="zh-CN"/>
        </w:rPr>
        <w:t>良好</w:t>
      </w:r>
      <w:r>
        <w:rPr>
          <w:rFonts w:hint="eastAsia"/>
        </w:rPr>
        <w:t>”。</w:t>
      </w:r>
    </w:p>
    <w:p>
      <w:pPr>
        <w:ind w:firstLine="640"/>
      </w:pPr>
      <w:r>
        <w:rPr>
          <w:rFonts w:hint="eastAsia"/>
        </w:rPr>
        <w:t xml:space="preserve"> 对于本次评价结果，评价单位认为项目整体实施情况尚可，起到了促进肉羊产业发展的效果，项目决策科学合理、依据充分，部分绩效目标合理性不足；资金分配合理性不足，预算执行率不高；产出情况不够理想，新建改建养殖场规模未达预期，项目验收工作不细致，高端人才引进和养殖技术创新工作不到位；效益尚未完全体现，产能提升和经济带动未达预期，项目后期维护工作不到位。</w:t>
      </w:r>
    </w:p>
    <w:p>
      <w:pPr>
        <w:ind w:firstLine="562"/>
        <w:jc w:val="center"/>
        <w:rPr>
          <w:b/>
          <w:bCs/>
          <w:sz w:val="28"/>
          <w:szCs w:val="22"/>
        </w:rPr>
      </w:pPr>
      <w:r>
        <w:rPr>
          <w:b/>
          <w:bCs/>
          <w:sz w:val="28"/>
          <w:szCs w:val="22"/>
        </w:rPr>
        <w:t>表</w:t>
      </w:r>
      <w:r>
        <w:rPr>
          <w:rFonts w:hint="eastAsia"/>
          <w:b/>
          <w:bCs/>
          <w:sz w:val="28"/>
          <w:szCs w:val="22"/>
        </w:rPr>
        <w:t>2</w:t>
      </w:r>
      <w:r>
        <w:rPr>
          <w:b/>
          <w:bCs/>
          <w:sz w:val="28"/>
          <w:szCs w:val="22"/>
        </w:rPr>
        <w:t>：</w:t>
      </w:r>
      <w:r>
        <w:rPr>
          <w:rFonts w:hint="eastAsia"/>
          <w:b/>
          <w:bCs/>
          <w:sz w:val="28"/>
          <w:szCs w:val="22"/>
        </w:rPr>
        <w:t>项目</w:t>
      </w:r>
      <w:r>
        <w:rPr>
          <w:b/>
          <w:bCs/>
          <w:sz w:val="28"/>
          <w:szCs w:val="22"/>
        </w:rPr>
        <w:t>绩效评价</w:t>
      </w:r>
      <w:r>
        <w:rPr>
          <w:rFonts w:hint="eastAsia"/>
          <w:b/>
          <w:bCs/>
          <w:sz w:val="28"/>
          <w:szCs w:val="22"/>
        </w:rPr>
        <w:t>评分</w:t>
      </w:r>
      <w:r>
        <w:rPr>
          <w:b/>
          <w:bCs/>
          <w:sz w:val="28"/>
          <w:szCs w:val="22"/>
        </w:rPr>
        <w:t>表</w:t>
      </w:r>
    </w:p>
    <w:tbl>
      <w:tblPr>
        <w:tblStyle w:val="27"/>
        <w:tblW w:w="8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250"/>
        <w:gridCol w:w="3240"/>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9" w:hRule="atLeast"/>
        </w:trPr>
        <w:tc>
          <w:tcPr>
            <w:tcW w:w="2250" w:type="dxa"/>
            <w:shd w:val="clear" w:color="auto" w:fill="BEBEBE" w:themeFill="background1" w:themeFillShade="BF"/>
            <w:vAlign w:val="center"/>
          </w:tcPr>
          <w:p>
            <w:pPr>
              <w:ind w:left="0" w:leftChars="0" w:firstLine="0" w:firstLineChars="0"/>
              <w:jc w:val="center"/>
              <w:rPr>
                <w:b/>
                <w:bCs/>
                <w:sz w:val="24"/>
                <w:szCs w:val="21"/>
              </w:rPr>
            </w:pPr>
            <w:r>
              <w:rPr>
                <w:b/>
                <w:bCs/>
                <w:sz w:val="24"/>
                <w:szCs w:val="21"/>
              </w:rPr>
              <w:t>评价内容</w:t>
            </w:r>
          </w:p>
        </w:tc>
        <w:tc>
          <w:tcPr>
            <w:tcW w:w="3240" w:type="dxa"/>
            <w:shd w:val="clear" w:color="auto" w:fill="BEBEBE" w:themeFill="background1" w:themeFillShade="BF"/>
            <w:vAlign w:val="center"/>
          </w:tcPr>
          <w:p>
            <w:pPr>
              <w:ind w:left="0" w:leftChars="0" w:firstLine="0" w:firstLineChars="0"/>
              <w:jc w:val="center"/>
              <w:rPr>
                <w:b/>
                <w:bCs/>
                <w:sz w:val="24"/>
                <w:szCs w:val="21"/>
              </w:rPr>
            </w:pPr>
            <w:r>
              <w:rPr>
                <w:b/>
                <w:bCs/>
                <w:sz w:val="24"/>
                <w:szCs w:val="21"/>
              </w:rPr>
              <w:t>分值</w:t>
            </w:r>
          </w:p>
        </w:tc>
        <w:tc>
          <w:tcPr>
            <w:tcW w:w="2995" w:type="dxa"/>
            <w:shd w:val="clear" w:color="auto" w:fill="BEBEBE" w:themeFill="background1" w:themeFillShade="BF"/>
            <w:vAlign w:val="center"/>
          </w:tcPr>
          <w:p>
            <w:pPr>
              <w:ind w:left="0" w:leftChars="0" w:firstLine="0" w:firstLineChars="0"/>
              <w:jc w:val="center"/>
              <w:rPr>
                <w:b/>
                <w:bCs/>
                <w:sz w:val="24"/>
                <w:szCs w:val="21"/>
              </w:rPr>
            </w:pPr>
            <w:r>
              <w:rPr>
                <w:b/>
                <w:bCs/>
                <w:sz w:val="24"/>
                <w:szCs w:val="21"/>
              </w:rPr>
              <w:t>评价得分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9" w:hRule="atLeast"/>
        </w:trPr>
        <w:tc>
          <w:tcPr>
            <w:tcW w:w="2250" w:type="dxa"/>
            <w:shd w:val="clear" w:color="auto" w:fill="auto"/>
            <w:vAlign w:val="center"/>
          </w:tcPr>
          <w:p>
            <w:pPr>
              <w:ind w:left="0" w:leftChars="0" w:firstLine="0" w:firstLineChars="0"/>
              <w:jc w:val="center"/>
              <w:rPr>
                <w:sz w:val="24"/>
                <w:szCs w:val="21"/>
              </w:rPr>
            </w:pPr>
            <w:r>
              <w:rPr>
                <w:sz w:val="24"/>
                <w:szCs w:val="21"/>
              </w:rPr>
              <w:t>项目决策</w:t>
            </w:r>
          </w:p>
        </w:tc>
        <w:tc>
          <w:tcPr>
            <w:tcW w:w="3240" w:type="dxa"/>
            <w:shd w:val="clear" w:color="auto" w:fill="auto"/>
            <w:vAlign w:val="center"/>
          </w:tcPr>
          <w:p>
            <w:pPr>
              <w:ind w:left="0" w:leftChars="0" w:firstLine="0" w:firstLineChars="0"/>
              <w:jc w:val="center"/>
              <w:rPr>
                <w:sz w:val="24"/>
                <w:szCs w:val="21"/>
              </w:rPr>
            </w:pPr>
            <w:r>
              <w:rPr>
                <w:rFonts w:hint="eastAsia"/>
                <w:sz w:val="24"/>
                <w:szCs w:val="21"/>
              </w:rPr>
              <w:t>14</w:t>
            </w:r>
          </w:p>
        </w:tc>
        <w:tc>
          <w:tcPr>
            <w:tcW w:w="2995" w:type="dxa"/>
            <w:shd w:val="clear" w:color="auto" w:fill="auto"/>
            <w:vAlign w:val="center"/>
          </w:tcPr>
          <w:p>
            <w:pPr>
              <w:ind w:left="0" w:leftChars="0" w:firstLine="0" w:firstLineChars="0"/>
              <w:jc w:val="center"/>
              <w:rPr>
                <w:sz w:val="24"/>
                <w:szCs w:val="21"/>
              </w:rPr>
            </w:pPr>
            <w:r>
              <w:rPr>
                <w:rFonts w:hint="eastAsia"/>
                <w:sz w:val="24"/>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69" w:hRule="atLeast"/>
        </w:trPr>
        <w:tc>
          <w:tcPr>
            <w:tcW w:w="2250" w:type="dxa"/>
            <w:vAlign w:val="center"/>
          </w:tcPr>
          <w:p>
            <w:pPr>
              <w:ind w:left="0" w:leftChars="0" w:firstLine="0" w:firstLineChars="0"/>
              <w:jc w:val="center"/>
              <w:rPr>
                <w:sz w:val="24"/>
                <w:szCs w:val="21"/>
              </w:rPr>
            </w:pPr>
            <w:r>
              <w:rPr>
                <w:sz w:val="24"/>
                <w:szCs w:val="21"/>
              </w:rPr>
              <w:t>项目</w:t>
            </w:r>
            <w:r>
              <w:rPr>
                <w:rFonts w:hint="eastAsia"/>
                <w:sz w:val="24"/>
                <w:szCs w:val="21"/>
              </w:rPr>
              <w:t>过程</w:t>
            </w:r>
          </w:p>
        </w:tc>
        <w:tc>
          <w:tcPr>
            <w:tcW w:w="3240" w:type="dxa"/>
            <w:vAlign w:val="center"/>
          </w:tcPr>
          <w:p>
            <w:pPr>
              <w:ind w:left="0" w:leftChars="0" w:firstLine="0" w:firstLineChars="0"/>
              <w:jc w:val="center"/>
              <w:rPr>
                <w:sz w:val="24"/>
                <w:szCs w:val="21"/>
              </w:rPr>
            </w:pPr>
            <w:r>
              <w:rPr>
                <w:rFonts w:hint="eastAsia"/>
                <w:sz w:val="24"/>
                <w:szCs w:val="21"/>
              </w:rPr>
              <w:t>16</w:t>
            </w:r>
          </w:p>
        </w:tc>
        <w:tc>
          <w:tcPr>
            <w:tcW w:w="2995" w:type="dxa"/>
            <w:vAlign w:val="center"/>
          </w:tcPr>
          <w:p>
            <w:pPr>
              <w:ind w:left="0" w:leftChars="0" w:firstLine="0" w:firstLineChars="0"/>
              <w:jc w:val="center"/>
              <w:rPr>
                <w:rFonts w:hint="default" w:eastAsia="仿宋"/>
                <w:sz w:val="24"/>
                <w:szCs w:val="21"/>
                <w:lang w:val="en-US" w:eastAsia="zh-CN"/>
              </w:rPr>
            </w:pPr>
            <w:r>
              <w:rPr>
                <w:rFonts w:hint="eastAsia"/>
                <w:sz w:val="24"/>
                <w:szCs w:val="21"/>
                <w:lang w:val="en-US" w:eastAsia="zh-CN"/>
              </w:rPr>
              <w:t>14.07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9" w:hRule="atLeast"/>
        </w:trPr>
        <w:tc>
          <w:tcPr>
            <w:tcW w:w="2250" w:type="dxa"/>
            <w:vAlign w:val="center"/>
          </w:tcPr>
          <w:p>
            <w:pPr>
              <w:ind w:left="0" w:leftChars="0" w:firstLine="0" w:firstLineChars="0"/>
              <w:jc w:val="center"/>
              <w:rPr>
                <w:sz w:val="24"/>
                <w:szCs w:val="21"/>
              </w:rPr>
            </w:pPr>
            <w:r>
              <w:rPr>
                <w:sz w:val="24"/>
                <w:szCs w:val="21"/>
              </w:rPr>
              <w:t>项目产出</w:t>
            </w:r>
          </w:p>
        </w:tc>
        <w:tc>
          <w:tcPr>
            <w:tcW w:w="3240" w:type="dxa"/>
            <w:vAlign w:val="center"/>
          </w:tcPr>
          <w:p>
            <w:pPr>
              <w:ind w:left="0" w:leftChars="0" w:firstLine="0" w:firstLineChars="0"/>
              <w:jc w:val="center"/>
              <w:rPr>
                <w:sz w:val="24"/>
                <w:szCs w:val="21"/>
              </w:rPr>
            </w:pPr>
            <w:r>
              <w:rPr>
                <w:rFonts w:hint="eastAsia"/>
                <w:sz w:val="24"/>
                <w:szCs w:val="21"/>
              </w:rPr>
              <w:t>40</w:t>
            </w:r>
          </w:p>
        </w:tc>
        <w:tc>
          <w:tcPr>
            <w:tcW w:w="2995" w:type="dxa"/>
            <w:vAlign w:val="center"/>
          </w:tcPr>
          <w:p>
            <w:pPr>
              <w:ind w:left="0" w:leftChars="0" w:firstLine="0" w:firstLineChars="0"/>
              <w:jc w:val="center"/>
              <w:rPr>
                <w:rFonts w:hint="default" w:eastAsia="仿宋"/>
                <w:sz w:val="24"/>
                <w:szCs w:val="21"/>
                <w:lang w:val="en-US" w:eastAsia="zh-CN"/>
              </w:rPr>
            </w:pPr>
            <w:r>
              <w:rPr>
                <w:rFonts w:hint="eastAsia"/>
                <w:sz w:val="24"/>
                <w:szCs w:val="21"/>
                <w:lang w:val="en-US" w:eastAsia="zh-CN"/>
              </w:rPr>
              <w:t>32.62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9" w:hRule="atLeast"/>
        </w:trPr>
        <w:tc>
          <w:tcPr>
            <w:tcW w:w="2250" w:type="dxa"/>
            <w:vAlign w:val="center"/>
          </w:tcPr>
          <w:p>
            <w:pPr>
              <w:ind w:left="0" w:leftChars="0" w:firstLine="0" w:firstLineChars="0"/>
              <w:jc w:val="center"/>
              <w:rPr>
                <w:sz w:val="24"/>
                <w:szCs w:val="21"/>
              </w:rPr>
            </w:pPr>
            <w:r>
              <w:rPr>
                <w:sz w:val="24"/>
                <w:szCs w:val="21"/>
              </w:rPr>
              <w:t>项目效益</w:t>
            </w:r>
          </w:p>
        </w:tc>
        <w:tc>
          <w:tcPr>
            <w:tcW w:w="3240" w:type="dxa"/>
            <w:vAlign w:val="center"/>
          </w:tcPr>
          <w:p>
            <w:pPr>
              <w:ind w:left="0" w:leftChars="0" w:firstLine="0" w:firstLineChars="0"/>
              <w:jc w:val="center"/>
              <w:rPr>
                <w:sz w:val="24"/>
                <w:szCs w:val="21"/>
              </w:rPr>
            </w:pPr>
            <w:r>
              <w:rPr>
                <w:rFonts w:hint="eastAsia"/>
                <w:sz w:val="24"/>
                <w:szCs w:val="21"/>
              </w:rPr>
              <w:t>30</w:t>
            </w:r>
          </w:p>
        </w:tc>
        <w:tc>
          <w:tcPr>
            <w:tcW w:w="2995" w:type="dxa"/>
            <w:vAlign w:val="center"/>
          </w:tcPr>
          <w:p>
            <w:pPr>
              <w:ind w:left="0" w:leftChars="0" w:firstLine="0" w:firstLineChars="0"/>
              <w:jc w:val="center"/>
              <w:rPr>
                <w:sz w:val="24"/>
                <w:szCs w:val="21"/>
              </w:rPr>
            </w:pPr>
            <w:r>
              <w:rPr>
                <w:rFonts w:hint="eastAsia"/>
                <w:sz w:val="24"/>
                <w:szCs w:val="21"/>
              </w:rPr>
              <w:t>27.24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9" w:hRule="atLeast"/>
        </w:trPr>
        <w:tc>
          <w:tcPr>
            <w:tcW w:w="2250" w:type="dxa"/>
            <w:vAlign w:val="center"/>
          </w:tcPr>
          <w:p>
            <w:pPr>
              <w:ind w:left="0" w:leftChars="0" w:firstLine="0" w:firstLineChars="0"/>
              <w:jc w:val="center"/>
              <w:rPr>
                <w:sz w:val="24"/>
                <w:szCs w:val="21"/>
              </w:rPr>
            </w:pPr>
            <w:r>
              <w:rPr>
                <w:sz w:val="24"/>
                <w:szCs w:val="21"/>
              </w:rPr>
              <w:t>综合得分</w:t>
            </w:r>
          </w:p>
        </w:tc>
        <w:tc>
          <w:tcPr>
            <w:tcW w:w="3240" w:type="dxa"/>
            <w:vAlign w:val="center"/>
          </w:tcPr>
          <w:p>
            <w:pPr>
              <w:ind w:left="0" w:leftChars="0" w:firstLine="0" w:firstLineChars="0"/>
              <w:jc w:val="center"/>
              <w:rPr>
                <w:sz w:val="24"/>
                <w:szCs w:val="21"/>
              </w:rPr>
            </w:pPr>
            <w:r>
              <w:rPr>
                <w:sz w:val="24"/>
                <w:szCs w:val="21"/>
              </w:rPr>
              <w:t>100</w:t>
            </w:r>
          </w:p>
        </w:tc>
        <w:tc>
          <w:tcPr>
            <w:tcW w:w="2995" w:type="dxa"/>
            <w:vAlign w:val="center"/>
          </w:tcPr>
          <w:p>
            <w:pPr>
              <w:ind w:left="0" w:leftChars="0" w:firstLine="0" w:firstLineChars="0"/>
              <w:jc w:val="center"/>
              <w:rPr>
                <w:rFonts w:hint="default" w:eastAsia="仿宋"/>
                <w:sz w:val="24"/>
                <w:szCs w:val="21"/>
                <w:lang w:val="en-US" w:eastAsia="zh-CN"/>
              </w:rPr>
            </w:pPr>
            <w:r>
              <w:rPr>
                <w:rFonts w:hint="eastAsia"/>
                <w:sz w:val="24"/>
                <w:szCs w:val="21"/>
                <w:lang w:val="en-US" w:eastAsia="zh-CN"/>
              </w:rPr>
              <w:t>85.43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9" w:hRule="atLeast"/>
        </w:trPr>
        <w:tc>
          <w:tcPr>
            <w:tcW w:w="2250" w:type="dxa"/>
            <w:vAlign w:val="center"/>
          </w:tcPr>
          <w:p>
            <w:pPr>
              <w:ind w:left="0" w:leftChars="0" w:firstLine="0" w:firstLineChars="0"/>
              <w:jc w:val="center"/>
              <w:rPr>
                <w:sz w:val="24"/>
                <w:szCs w:val="21"/>
              </w:rPr>
            </w:pPr>
            <w:r>
              <w:rPr>
                <w:sz w:val="24"/>
                <w:szCs w:val="21"/>
              </w:rPr>
              <w:t>绩效评定级别</w:t>
            </w:r>
          </w:p>
        </w:tc>
        <w:tc>
          <w:tcPr>
            <w:tcW w:w="6235" w:type="dxa"/>
            <w:gridSpan w:val="2"/>
            <w:vAlign w:val="center"/>
          </w:tcPr>
          <w:p>
            <w:pPr>
              <w:ind w:left="0" w:leftChars="0" w:firstLine="0" w:firstLineChars="0"/>
              <w:jc w:val="center"/>
              <w:rPr>
                <w:rFonts w:hint="eastAsia" w:eastAsia="仿宋"/>
                <w:sz w:val="24"/>
                <w:szCs w:val="21"/>
                <w:lang w:val="en-US" w:eastAsia="zh-CN"/>
              </w:rPr>
            </w:pPr>
            <w:r>
              <w:rPr>
                <w:rFonts w:hint="eastAsia"/>
                <w:sz w:val="24"/>
                <w:szCs w:val="21"/>
                <w:lang w:val="en-US" w:eastAsia="zh-CN"/>
              </w:rPr>
              <w:t>良好</w:t>
            </w:r>
          </w:p>
        </w:tc>
      </w:tr>
    </w:tbl>
    <w:p>
      <w:pPr>
        <w:pStyle w:val="4"/>
        <w:spacing w:before="0" w:beforeLines="0" w:after="0" w:afterLines="0"/>
        <w:ind w:firstLine="643"/>
      </w:pPr>
      <w:bookmarkStart w:id="21" w:name="_Toc20091"/>
      <w:bookmarkStart w:id="22" w:name="_Toc12136"/>
      <w:bookmarkStart w:id="23" w:name="_Toc11012"/>
      <w:r>
        <w:rPr>
          <w:rFonts w:hint="eastAsia"/>
        </w:rPr>
        <w:t>绩效评价结论应用建议</w:t>
      </w:r>
      <w:bookmarkEnd w:id="21"/>
      <w:bookmarkEnd w:id="22"/>
      <w:bookmarkEnd w:id="23"/>
    </w:p>
    <w:p>
      <w:pPr>
        <w:ind w:firstLine="640"/>
        <w:rPr>
          <w:bCs/>
          <w:color w:val="000000"/>
        </w:rPr>
      </w:pPr>
      <w:r>
        <w:rPr>
          <w:rFonts w:hint="eastAsia"/>
        </w:rPr>
        <w:t>绩效评价结果应用既是开展绩效评价工作的基本前提，又是完善预算编制、加强财政支出管理、增强资金绩效理念、合理配置公共资源，优化财政支出结构、强化资金管理水平、提高资金使用效益的重要手段。本项目</w:t>
      </w:r>
      <w:r>
        <w:rPr>
          <w:rFonts w:hint="eastAsia"/>
          <w:bCs/>
          <w:color w:val="000000"/>
        </w:rPr>
        <w:t>应用建议如下：</w:t>
      </w:r>
    </w:p>
    <w:p>
      <w:pPr>
        <w:ind w:firstLine="640"/>
        <w:rPr>
          <w:bCs/>
          <w:color w:val="000000"/>
        </w:rPr>
      </w:pPr>
      <w:r>
        <w:rPr>
          <w:rFonts w:hint="eastAsia"/>
          <w:bCs/>
          <w:color w:val="000000"/>
        </w:rPr>
        <w:t>1.评价工作完成后，财政部门及时整理、归纳、分析绩效评价结果，将评价结果及时反馈实施部门，作为改进预算管理和安排以后年度预算的重要依据。将绩效评价结果向同级人民政府报告，为政府决策提供参考，并作为实施行政问责的重要依据。</w:t>
      </w:r>
    </w:p>
    <w:p>
      <w:pPr>
        <w:ind w:firstLine="640"/>
        <w:rPr>
          <w:bCs/>
          <w:color w:val="000000"/>
        </w:rPr>
      </w:pPr>
      <w:r>
        <w:rPr>
          <w:rFonts w:hint="eastAsia"/>
          <w:bCs/>
          <w:color w:val="000000"/>
        </w:rPr>
        <w:t>2.预算部门应当根据绩效评价结果，改进管理措施，完善管理办法，调整和优化本部门预算支出结构，合理配置资源，对绩效评价中发现的问题应及时制定整改措施，并报财政部门备案。</w:t>
      </w:r>
    </w:p>
    <w:p>
      <w:pPr>
        <w:ind w:firstLine="640"/>
        <w:rPr>
          <w:rFonts w:hint="eastAsia" w:eastAsia="仿宋"/>
          <w:bCs/>
          <w:color w:val="000000"/>
          <w:lang w:eastAsia="zh-CN"/>
        </w:rPr>
      </w:pPr>
      <w:r>
        <w:rPr>
          <w:rFonts w:hint="eastAsia"/>
          <w:bCs/>
          <w:color w:val="000000"/>
        </w:rPr>
        <w:t>3.本项目绩效评价结果等级为“</w:t>
      </w:r>
      <w:r>
        <w:rPr>
          <w:rFonts w:hint="eastAsia"/>
          <w:bCs/>
          <w:color w:val="000000"/>
          <w:lang w:val="en-US" w:eastAsia="zh-CN"/>
        </w:rPr>
        <w:t>良好</w:t>
      </w:r>
      <w:r>
        <w:rPr>
          <w:rFonts w:hint="eastAsia"/>
          <w:bCs/>
          <w:color w:val="000000"/>
        </w:rPr>
        <w:t>”，在下一预算年度安排资金时</w:t>
      </w:r>
      <w:r>
        <w:rPr>
          <w:rFonts w:hint="eastAsia"/>
          <w:bCs/>
          <w:color w:val="000000"/>
          <w:lang w:val="en-US" w:eastAsia="zh-CN"/>
        </w:rPr>
        <w:t>可以继续支持，对于</w:t>
      </w:r>
      <w:r>
        <w:rPr>
          <w:bCs/>
          <w:color w:val="000000"/>
        </w:rPr>
        <w:t>财政部门提出</w:t>
      </w:r>
      <w:r>
        <w:rPr>
          <w:rFonts w:hint="eastAsia"/>
          <w:bCs/>
          <w:color w:val="000000"/>
          <w:lang w:val="en-US" w:eastAsia="zh-CN"/>
        </w:rPr>
        <w:t>的</w:t>
      </w:r>
      <w:r>
        <w:rPr>
          <w:rFonts w:hint="eastAsia"/>
          <w:bCs/>
          <w:color w:val="000000"/>
        </w:rPr>
        <w:t>相关要求和</w:t>
      </w:r>
      <w:r>
        <w:rPr>
          <w:bCs/>
          <w:color w:val="000000"/>
        </w:rPr>
        <w:t>意见，</w:t>
      </w:r>
      <w:r>
        <w:rPr>
          <w:rFonts w:hint="eastAsia"/>
          <w:bCs/>
          <w:color w:val="000000"/>
          <w:lang w:val="en-US" w:eastAsia="zh-CN"/>
        </w:rPr>
        <w:t>需要及时落实整改，</w:t>
      </w:r>
      <w:r>
        <w:rPr>
          <w:bCs/>
          <w:color w:val="000000"/>
        </w:rPr>
        <w:t>并对意见落实</w:t>
      </w:r>
      <w:r>
        <w:rPr>
          <w:rFonts w:hint="eastAsia"/>
          <w:bCs/>
          <w:color w:val="000000"/>
          <w:lang w:val="en-US" w:eastAsia="zh-CN"/>
        </w:rPr>
        <w:t>整改</w:t>
      </w:r>
      <w:r>
        <w:rPr>
          <w:bCs/>
          <w:color w:val="000000"/>
        </w:rPr>
        <w:t>情况进行跟踪观察</w:t>
      </w:r>
      <w:r>
        <w:rPr>
          <w:rFonts w:hint="eastAsia"/>
          <w:bCs/>
          <w:color w:val="000000"/>
          <w:lang w:eastAsia="zh-CN"/>
        </w:rPr>
        <w:t>。</w:t>
      </w:r>
    </w:p>
    <w:p>
      <w:pPr>
        <w:ind w:firstLine="640"/>
        <w:rPr>
          <w:rFonts w:hint="eastAsia"/>
          <w:bCs/>
          <w:color w:val="000000"/>
        </w:rPr>
      </w:pPr>
      <w:r>
        <w:rPr>
          <w:rFonts w:hint="eastAsia"/>
          <w:bCs/>
          <w:color w:val="000000"/>
        </w:rPr>
        <w:t>相关绩效评价打分结果见附件。</w:t>
      </w:r>
    </w:p>
    <w:p>
      <w:pPr>
        <w:pStyle w:val="3"/>
        <w:spacing w:before="0" w:after="0" w:line="360" w:lineRule="auto"/>
        <w:ind w:firstLine="643"/>
        <w:rPr>
          <w:rFonts w:ascii="Times New Roman" w:hAnsi="Times New Roman" w:cs="Times New Roman"/>
        </w:rPr>
      </w:pPr>
      <w:bookmarkStart w:id="24" w:name="_Toc20320"/>
      <w:r>
        <w:rPr>
          <w:rFonts w:ascii="Times New Roman" w:hAnsi="Times New Roman" w:cs="Times New Roman"/>
        </w:rPr>
        <w:t>绩效评价指标分析</w:t>
      </w:r>
      <w:bookmarkEnd w:id="24"/>
    </w:p>
    <w:p>
      <w:pPr>
        <w:pStyle w:val="4"/>
        <w:spacing w:before="0" w:beforeLines="0" w:after="0" w:afterLines="0"/>
        <w:ind w:firstLine="643"/>
        <w:rPr>
          <w:rFonts w:ascii="Times New Roman" w:hAnsi="Times New Roman" w:cs="Times New Roman"/>
        </w:rPr>
      </w:pPr>
      <w:bookmarkStart w:id="25" w:name="_Toc30498"/>
      <w:r>
        <w:rPr>
          <w:rFonts w:ascii="Times New Roman" w:hAnsi="Times New Roman" w:cs="Times New Roman"/>
        </w:rPr>
        <w:t>项目决策情况</w:t>
      </w:r>
      <w:bookmarkEnd w:id="25"/>
    </w:p>
    <w:p>
      <w:pPr>
        <w:pStyle w:val="16"/>
        <w:ind w:left="0" w:leftChars="0" w:firstLine="0" w:firstLineChars="0"/>
        <w:jc w:val="center"/>
      </w:pPr>
      <w:r>
        <w:rPr>
          <w:rFonts w:hint="eastAsia" w:cs="Times New Roman"/>
          <w:b/>
          <w:bCs/>
          <w:sz w:val="28"/>
          <w:szCs w:val="28"/>
        </w:rPr>
        <w:t>项目决策指标绩效评分</w:t>
      </w:r>
      <w:r>
        <w:rPr>
          <w:rFonts w:cs="Times New Roman"/>
          <w:b/>
          <w:bCs/>
          <w:sz w:val="28"/>
          <w:szCs w:val="28"/>
        </w:rPr>
        <w:t>表</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5"/>
        <w:gridCol w:w="1190"/>
        <w:gridCol w:w="1924"/>
        <w:gridCol w:w="2262"/>
        <w:gridCol w:w="1170"/>
        <w:gridCol w:w="11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blHeader/>
          <w:jc w:val="center"/>
        </w:trPr>
        <w:tc>
          <w:tcPr>
            <w:tcW w:w="405"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rStyle w:val="39"/>
                <w:rFonts w:hint="default" w:ascii="仿宋" w:hAnsi="仿宋" w:eastAsia="仿宋" w:cs="仿宋"/>
                <w:color w:val="auto"/>
                <w:lang w:bidi="ar"/>
              </w:rPr>
            </w:pPr>
            <w:r>
              <w:rPr>
                <w:rStyle w:val="39"/>
                <w:rFonts w:hint="default" w:ascii="仿宋" w:hAnsi="仿宋" w:eastAsia="仿宋" w:cs="仿宋"/>
                <w:color w:val="auto"/>
                <w:lang w:bidi="ar"/>
              </w:rPr>
              <w:t>序号</w:t>
            </w:r>
          </w:p>
        </w:tc>
        <w:tc>
          <w:tcPr>
            <w:tcW w:w="714"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color w:val="auto"/>
                <w:lang w:bidi="ar"/>
              </w:rPr>
              <w:t>一级指标</w:t>
            </w:r>
          </w:p>
        </w:tc>
        <w:tc>
          <w:tcPr>
            <w:tcW w:w="1154"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color w:val="auto"/>
                <w:lang w:bidi="ar"/>
              </w:rPr>
              <w:t>二级指标</w:t>
            </w:r>
          </w:p>
        </w:tc>
        <w:tc>
          <w:tcPr>
            <w:tcW w:w="1357"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color w:val="auto"/>
                <w:lang w:bidi="ar"/>
              </w:rPr>
              <w:t>三级指标</w:t>
            </w:r>
          </w:p>
        </w:tc>
        <w:tc>
          <w:tcPr>
            <w:tcW w:w="702"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color w:val="auto"/>
                <w:lang w:bidi="ar"/>
              </w:rPr>
              <w:t>权重</w:t>
            </w:r>
          </w:p>
        </w:tc>
        <w:tc>
          <w:tcPr>
            <w:tcW w:w="667"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rStyle w:val="39"/>
                <w:rFonts w:hint="default" w:ascii="仿宋" w:hAnsi="仿宋" w:eastAsia="仿宋" w:cs="仿宋"/>
                <w:color w:val="auto"/>
                <w:lang w:bidi="ar"/>
              </w:rPr>
            </w:pPr>
            <w:r>
              <w:rPr>
                <w:rStyle w:val="39"/>
                <w:rFonts w:hint="default" w:ascii="仿宋" w:hAnsi="仿宋" w:eastAsia="仿宋" w:cs="仿宋"/>
                <w:color w:val="auto"/>
                <w:lang w:bidi="ar"/>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05" w:type="pct"/>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color w:val="auto"/>
                <w:lang w:bidi="ar"/>
              </w:rPr>
            </w:pPr>
            <w:r>
              <w:rPr>
                <w:rStyle w:val="40"/>
                <w:rFonts w:hint="default" w:ascii="仿宋" w:hAnsi="仿宋" w:eastAsia="仿宋" w:cs="仿宋"/>
                <w:color w:val="auto"/>
                <w:lang w:bidi="ar"/>
              </w:rPr>
              <w:t>1</w:t>
            </w:r>
          </w:p>
        </w:tc>
        <w:tc>
          <w:tcPr>
            <w:tcW w:w="714" w:type="pct"/>
            <w:vMerge w:val="restart"/>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color w:val="auto"/>
                <w:lang w:bidi="ar"/>
              </w:rPr>
            </w:pPr>
            <w:r>
              <w:rPr>
                <w:rStyle w:val="40"/>
                <w:rFonts w:hint="default" w:ascii="仿宋" w:hAnsi="仿宋" w:eastAsia="仿宋" w:cs="仿宋"/>
                <w:color w:val="auto"/>
                <w:lang w:bidi="ar"/>
              </w:rPr>
              <w:t>项目决策</w:t>
            </w:r>
          </w:p>
          <w:p>
            <w:pPr>
              <w:spacing w:line="240" w:lineRule="auto"/>
              <w:ind w:firstLine="0" w:firstLineChars="0"/>
              <w:jc w:val="center"/>
              <w:rPr>
                <w:sz w:val="24"/>
              </w:rPr>
            </w:pPr>
            <w:r>
              <w:rPr>
                <w:rStyle w:val="40"/>
                <w:rFonts w:hint="default" w:ascii="仿宋" w:hAnsi="仿宋" w:eastAsia="仿宋" w:cs="仿宋"/>
                <w:color w:val="auto"/>
                <w:lang w:bidi="ar"/>
              </w:rPr>
              <w:t>（14分）</w:t>
            </w:r>
          </w:p>
        </w:tc>
        <w:tc>
          <w:tcPr>
            <w:tcW w:w="1154" w:type="pct"/>
            <w:vMerge w:val="restart"/>
            <w:tcBorders>
              <w:tl2br w:val="nil"/>
              <w:tr2bl w:val="nil"/>
            </w:tcBorders>
            <w:tcMar>
              <w:top w:w="15" w:type="dxa"/>
              <w:left w:w="15" w:type="dxa"/>
              <w:right w:w="15" w:type="dxa"/>
            </w:tcMar>
            <w:vAlign w:val="center"/>
          </w:tcPr>
          <w:p>
            <w:pPr>
              <w:spacing w:line="240" w:lineRule="auto"/>
              <w:ind w:firstLine="0" w:firstLineChars="0"/>
              <w:jc w:val="center"/>
              <w:rPr>
                <w:sz w:val="24"/>
              </w:rPr>
            </w:pPr>
            <w:r>
              <w:rPr>
                <w:rStyle w:val="40"/>
                <w:rFonts w:hint="default" w:ascii="仿宋" w:hAnsi="仿宋" w:eastAsia="仿宋" w:cs="仿宋"/>
                <w:color w:val="auto"/>
                <w:lang w:bidi="ar"/>
              </w:rPr>
              <w:t>项目立项（4分）</w:t>
            </w:r>
          </w:p>
        </w:tc>
        <w:tc>
          <w:tcPr>
            <w:tcW w:w="1357"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kern w:val="0"/>
                <w:sz w:val="24"/>
                <w:lang w:bidi="ar"/>
              </w:rPr>
              <w:t>立项依据充分性</w:t>
            </w:r>
          </w:p>
        </w:tc>
        <w:tc>
          <w:tcPr>
            <w:tcW w:w="702"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66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0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714"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1154" w:type="pct"/>
            <w:vMerge w:val="continue"/>
            <w:tcBorders>
              <w:bottom w:val="single" w:color="auto" w:sz="4" w:space="0"/>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1357" w:type="pct"/>
            <w:tcBorders>
              <w:bottom w:val="single" w:color="auto" w:sz="4" w:space="0"/>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kern w:val="0"/>
                <w:sz w:val="24"/>
                <w:lang w:bidi="ar"/>
              </w:rPr>
              <w:t>立项程序规范性</w:t>
            </w:r>
          </w:p>
        </w:tc>
        <w:tc>
          <w:tcPr>
            <w:tcW w:w="702"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66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0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3</w:t>
            </w:r>
          </w:p>
        </w:tc>
        <w:tc>
          <w:tcPr>
            <w:tcW w:w="714"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1154" w:type="pct"/>
            <w:vMerge w:val="restart"/>
            <w:tcBorders>
              <w:top w:val="single" w:color="auto" w:sz="4" w:space="0"/>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绩效目标（6分）</w:t>
            </w:r>
          </w:p>
        </w:tc>
        <w:tc>
          <w:tcPr>
            <w:tcW w:w="1357" w:type="pct"/>
            <w:tcBorders>
              <w:top w:val="single" w:color="auto" w:sz="4" w:space="0"/>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kern w:val="0"/>
                <w:sz w:val="24"/>
                <w:lang w:bidi="ar"/>
              </w:rPr>
              <w:t>绩效目标合理性</w:t>
            </w:r>
          </w:p>
        </w:tc>
        <w:tc>
          <w:tcPr>
            <w:tcW w:w="702"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3</w:t>
            </w:r>
          </w:p>
        </w:tc>
        <w:tc>
          <w:tcPr>
            <w:tcW w:w="66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0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4</w:t>
            </w:r>
          </w:p>
        </w:tc>
        <w:tc>
          <w:tcPr>
            <w:tcW w:w="714"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1154"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1357"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kern w:val="0"/>
                <w:sz w:val="24"/>
                <w:lang w:bidi="ar"/>
              </w:rPr>
              <w:t>绩效指标明确性</w:t>
            </w:r>
          </w:p>
        </w:tc>
        <w:tc>
          <w:tcPr>
            <w:tcW w:w="702"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3</w:t>
            </w:r>
          </w:p>
        </w:tc>
        <w:tc>
          <w:tcPr>
            <w:tcW w:w="66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0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5</w:t>
            </w:r>
          </w:p>
        </w:tc>
        <w:tc>
          <w:tcPr>
            <w:tcW w:w="714"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1154" w:type="pct"/>
            <w:vMerge w:val="restar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资金投入（4分）</w:t>
            </w:r>
          </w:p>
        </w:tc>
        <w:tc>
          <w:tcPr>
            <w:tcW w:w="135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预算编制科学性</w:t>
            </w:r>
          </w:p>
        </w:tc>
        <w:tc>
          <w:tcPr>
            <w:tcW w:w="702"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c>
          <w:tcPr>
            <w:tcW w:w="66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0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6</w:t>
            </w:r>
          </w:p>
        </w:tc>
        <w:tc>
          <w:tcPr>
            <w:tcW w:w="714"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1154"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135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资金分配合理性</w:t>
            </w:r>
          </w:p>
        </w:tc>
        <w:tc>
          <w:tcPr>
            <w:tcW w:w="702"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c>
          <w:tcPr>
            <w:tcW w:w="66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05" w:type="pct"/>
            <w:tcBorders>
              <w:tl2br w:val="nil"/>
              <w:tr2bl w:val="nil"/>
            </w:tcBorders>
            <w:tcMar>
              <w:top w:w="15" w:type="dxa"/>
              <w:left w:w="15" w:type="dxa"/>
              <w:right w:w="15" w:type="dxa"/>
            </w:tcMar>
            <w:vAlign w:val="center"/>
          </w:tcPr>
          <w:p>
            <w:pPr>
              <w:spacing w:line="240" w:lineRule="auto"/>
              <w:ind w:firstLine="0" w:firstLineChars="0"/>
              <w:jc w:val="center"/>
              <w:rPr>
                <w:bCs/>
                <w:sz w:val="24"/>
              </w:rPr>
            </w:pPr>
          </w:p>
        </w:tc>
        <w:tc>
          <w:tcPr>
            <w:tcW w:w="3225" w:type="pct"/>
            <w:gridSpan w:val="3"/>
            <w:tcBorders>
              <w:tl2br w:val="nil"/>
              <w:tr2bl w:val="nil"/>
            </w:tcBorders>
            <w:tcMar>
              <w:top w:w="15" w:type="dxa"/>
              <w:left w:w="15" w:type="dxa"/>
              <w:right w:w="15" w:type="dxa"/>
            </w:tcMar>
            <w:vAlign w:val="center"/>
          </w:tcPr>
          <w:p>
            <w:pPr>
              <w:spacing w:line="240" w:lineRule="auto"/>
              <w:ind w:firstLine="0" w:firstLineChars="0"/>
              <w:jc w:val="center"/>
              <w:rPr>
                <w:bCs/>
                <w:kern w:val="0"/>
                <w:sz w:val="24"/>
                <w:lang w:bidi="ar"/>
              </w:rPr>
            </w:pPr>
            <w:r>
              <w:rPr>
                <w:rFonts w:hint="eastAsia"/>
                <w:bCs/>
                <w:kern w:val="0"/>
                <w:sz w:val="24"/>
                <w:lang w:bidi="ar"/>
              </w:rPr>
              <w:t>合  计（分）</w:t>
            </w:r>
          </w:p>
        </w:tc>
        <w:tc>
          <w:tcPr>
            <w:tcW w:w="702" w:type="pct"/>
            <w:tcBorders>
              <w:tl2br w:val="nil"/>
              <w:tr2bl w:val="nil"/>
            </w:tcBorders>
            <w:tcMar>
              <w:top w:w="15" w:type="dxa"/>
              <w:left w:w="15" w:type="dxa"/>
              <w:right w:w="15" w:type="dxa"/>
            </w:tcMar>
            <w:vAlign w:val="center"/>
          </w:tcPr>
          <w:p>
            <w:pPr>
              <w:spacing w:line="240" w:lineRule="auto"/>
              <w:ind w:firstLine="0" w:firstLineChars="0"/>
              <w:jc w:val="center"/>
              <w:rPr>
                <w:bCs/>
                <w:kern w:val="0"/>
                <w:sz w:val="24"/>
                <w:lang w:bidi="ar"/>
              </w:rPr>
            </w:pPr>
            <w:r>
              <w:rPr>
                <w:rFonts w:hint="eastAsia"/>
                <w:bCs/>
                <w:kern w:val="0"/>
                <w:sz w:val="24"/>
                <w:lang w:bidi="ar"/>
              </w:rPr>
              <w:t>14</w:t>
            </w:r>
          </w:p>
        </w:tc>
        <w:tc>
          <w:tcPr>
            <w:tcW w:w="667" w:type="pct"/>
            <w:tcBorders>
              <w:tl2br w:val="nil"/>
              <w:tr2bl w:val="nil"/>
            </w:tcBorders>
            <w:tcMar>
              <w:top w:w="15" w:type="dxa"/>
              <w:left w:w="15" w:type="dxa"/>
              <w:right w:w="15" w:type="dxa"/>
            </w:tcMar>
            <w:vAlign w:val="center"/>
          </w:tcPr>
          <w:p>
            <w:pPr>
              <w:spacing w:line="240" w:lineRule="auto"/>
              <w:ind w:firstLine="0" w:firstLineChars="0"/>
              <w:jc w:val="center"/>
              <w:rPr>
                <w:bCs/>
                <w:kern w:val="0"/>
                <w:sz w:val="24"/>
                <w:lang w:bidi="ar"/>
              </w:rPr>
            </w:pPr>
            <w:r>
              <w:rPr>
                <w:rFonts w:hint="eastAsia"/>
                <w:bCs/>
                <w:kern w:val="0"/>
                <w:sz w:val="24"/>
                <w:lang w:bidi="ar"/>
              </w:rPr>
              <w:t>11.5</w:t>
            </w:r>
          </w:p>
        </w:tc>
      </w:tr>
    </w:tbl>
    <w:p>
      <w:pPr>
        <w:pStyle w:val="5"/>
        <w:ind w:firstLine="643"/>
        <w:rPr>
          <w:rFonts w:ascii="Times New Roman" w:hAnsi="Times New Roman" w:cs="Times New Roman"/>
        </w:rPr>
      </w:pPr>
      <w:r>
        <w:rPr>
          <w:rFonts w:ascii="Times New Roman" w:hAnsi="Times New Roman" w:cs="Times New Roman"/>
        </w:rPr>
        <w:t>项目立项</w:t>
      </w:r>
    </w:p>
    <w:p>
      <w:pPr>
        <w:pStyle w:val="6"/>
        <w:spacing w:before="0" w:after="0" w:line="360" w:lineRule="auto"/>
        <w:ind w:firstLine="560"/>
        <w:rPr>
          <w:rFonts w:ascii="Times New Roman" w:hAnsi="Times New Roman" w:cs="Times New Roman"/>
        </w:rPr>
      </w:pPr>
      <w:r>
        <w:rPr>
          <w:rFonts w:ascii="Times New Roman" w:hAnsi="Times New Roman" w:cs="Times New Roman"/>
        </w:rPr>
        <w:t>立项依据充分性</w:t>
      </w:r>
    </w:p>
    <w:p>
      <w:pPr>
        <w:ind w:firstLine="640"/>
      </w:pPr>
      <w:r>
        <w:rPr>
          <w:rFonts w:hint="eastAsia"/>
        </w:rPr>
        <w:t>根据《关于推进百万只“榆阳湖羊”全产业链基地建设实施意见》(榆区办发〔2020]2号)和《关于做好2022 年全面推进乡村振兴重点工作的实施意见》(榆区发[2022]1号)文件精神，在乡镇摸底上报的基础上，经榆阳区畜牧局分管领导带队，乡镇分管领导参与，组织畜牧系统专家实地勘察落实。确定了本项目的奖补内容和奖补政策。</w:t>
      </w:r>
    </w:p>
    <w:p>
      <w:pPr>
        <w:ind w:firstLine="640"/>
      </w:pPr>
      <w:r>
        <w:rPr>
          <w:rFonts w:hint="eastAsia"/>
        </w:rPr>
        <w:t>肉羊全产业链基地建设项目是在区委、区政府为加快发展“4+2+X”现代农业产业、贯彻落实乡村振兴战略、推动产业转型升级高质量发展背景下制定的奖补政策，2022年，区财政下达肉羊产业项目资金4000万元，由区畜牧兽医局负责组织实施。</w:t>
      </w:r>
    </w:p>
    <w:p>
      <w:pPr>
        <w:ind w:firstLine="640"/>
      </w:pPr>
      <w:r>
        <w:t>本项目立项依据充分，该项指标权重为</w:t>
      </w:r>
      <w:r>
        <w:rPr>
          <w:rFonts w:hint="eastAsia"/>
        </w:rPr>
        <w:t>2</w:t>
      </w:r>
      <w:r>
        <w:t>分，根据绩效评价分析，最终得分为</w:t>
      </w:r>
      <w:r>
        <w:rPr>
          <w:rFonts w:hint="eastAsia"/>
        </w:rPr>
        <w:t>2</w:t>
      </w:r>
      <w:r>
        <w:t>分。</w:t>
      </w:r>
    </w:p>
    <w:p>
      <w:pPr>
        <w:pStyle w:val="6"/>
        <w:spacing w:before="0" w:after="0" w:line="360" w:lineRule="auto"/>
        <w:ind w:firstLine="560"/>
        <w:rPr>
          <w:rFonts w:ascii="Times New Roman" w:hAnsi="Times New Roman" w:cs="Times New Roman"/>
        </w:rPr>
      </w:pPr>
      <w:r>
        <w:rPr>
          <w:rFonts w:ascii="Times New Roman" w:hAnsi="Times New Roman" w:cs="Times New Roman"/>
        </w:rPr>
        <w:t>立项程序规范性</w:t>
      </w:r>
    </w:p>
    <w:p>
      <w:pPr>
        <w:ind w:firstLine="640"/>
      </w:pPr>
      <w:r>
        <w:rPr>
          <w:rFonts w:hint="eastAsia"/>
        </w:rPr>
        <w:t>经调研分析，</w:t>
      </w:r>
      <w:r>
        <w:t>项目立项过程的审批文件、材料</w:t>
      </w:r>
      <w:r>
        <w:rPr>
          <w:rFonts w:hint="eastAsia"/>
        </w:rPr>
        <w:t>、所发布政策</w:t>
      </w:r>
      <w:r>
        <w:t>符合相关要求，经过了必要的论证、评估</w:t>
      </w:r>
      <w:r>
        <w:rPr>
          <w:rFonts w:hint="eastAsia"/>
        </w:rPr>
        <w:t>及集体决策</w:t>
      </w:r>
      <w:r>
        <w:t>等流程，程序规范。</w:t>
      </w:r>
    </w:p>
    <w:p>
      <w:pPr>
        <w:ind w:firstLine="640"/>
      </w:pPr>
      <w:r>
        <w:t>该项指标权重为</w:t>
      </w:r>
      <w:r>
        <w:rPr>
          <w:rFonts w:hint="eastAsia"/>
        </w:rPr>
        <w:t>2</w:t>
      </w:r>
      <w:r>
        <w:t>分，根据评价分析，最终得分为</w:t>
      </w:r>
      <w:r>
        <w:rPr>
          <w:rFonts w:hint="eastAsia"/>
        </w:rPr>
        <w:t>2</w:t>
      </w:r>
      <w:r>
        <w:t>分。</w:t>
      </w:r>
    </w:p>
    <w:p>
      <w:pPr>
        <w:pStyle w:val="5"/>
        <w:ind w:firstLine="643"/>
      </w:pPr>
      <w:r>
        <w:t>绩效目标</w:t>
      </w:r>
    </w:p>
    <w:p>
      <w:pPr>
        <w:pStyle w:val="6"/>
        <w:spacing w:before="0" w:after="0" w:line="360" w:lineRule="auto"/>
        <w:ind w:firstLine="560"/>
      </w:pPr>
      <w:r>
        <w:t>绩效目标合理性</w:t>
      </w:r>
    </w:p>
    <w:p>
      <w:pPr>
        <w:ind w:firstLine="640"/>
      </w:pPr>
      <w:r>
        <w:t>绩效目标绩效管理工作的起点，更是预算绩效管理的核心。做好预算绩效目标的管理工作就可以将工作内容明确为一个个细化的绩效目标，绩效评价则是对绩效目标的完成情况进行剖析和评审。在绩效管理的全流程链条中，绩效目标是基础和根本，在整个绩效管理工作中占据着举足轻重的位置。绩效目标的管理工作不仅仅是全流程的基础，更是绩效监控、绩效评价及评价结果应用的先决条件。</w:t>
      </w:r>
    </w:p>
    <w:p>
      <w:pPr>
        <w:ind w:firstLine="640"/>
      </w:pPr>
      <w:r>
        <w:rPr>
          <w:rFonts w:hint="eastAsia"/>
        </w:rPr>
        <w:t>项目申报单位设立了绩效目标，但是指标合理性不足。产出数量指标设置为增加湖羊产能30万只，而实际上项目包含8个子项目，应该根据8个子项目分别设计产出数量指标，设置内容可以参照本次绩效评价报告中的指标体系。产出质量指标设置为完成率不合理，完成率属于数量指标，与质量相关的指标有质量合格率，验收通过率等指标。另外经济效益指标设置为增加畜牧业产值14.11亿元，如果单独肉羊产业的补贴，实现这个增加幅度难度较大。</w:t>
      </w:r>
    </w:p>
    <w:p>
      <w:pPr>
        <w:ind w:firstLine="640"/>
      </w:pPr>
      <w:r>
        <w:t>该项指标权重3分，根据评价分析，</w:t>
      </w:r>
      <w:r>
        <w:rPr>
          <w:rFonts w:hint="eastAsia"/>
        </w:rPr>
        <w:t>部分指标合理性不足，扣1.5分，</w:t>
      </w:r>
      <w:r>
        <w:t>最终得分为</w:t>
      </w:r>
      <w:r>
        <w:rPr>
          <w:rFonts w:hint="eastAsia"/>
        </w:rPr>
        <w:t>1.5</w:t>
      </w:r>
      <w:r>
        <w:t>分。</w:t>
      </w:r>
    </w:p>
    <w:p>
      <w:pPr>
        <w:pStyle w:val="6"/>
        <w:spacing w:before="0" w:after="0" w:line="360" w:lineRule="auto"/>
        <w:ind w:firstLine="560"/>
      </w:pPr>
      <w:r>
        <w:t>绩效目标明确性</w:t>
      </w:r>
    </w:p>
    <w:p>
      <w:pPr>
        <w:ind w:firstLine="640"/>
      </w:pPr>
      <w:r>
        <w:t>项目</w:t>
      </w:r>
      <w:r>
        <w:rPr>
          <w:rFonts w:hint="eastAsia"/>
        </w:rPr>
        <w:t>绩效目标的产出指标针对产出数量、质量、时效、成本都明确了相应的指标值，效益指标针对经济效益、生态效益、社会效益和满意度也均有明确的描述，指标的明确性尚可。</w:t>
      </w:r>
    </w:p>
    <w:p>
      <w:pPr>
        <w:ind w:firstLine="640"/>
      </w:pPr>
      <w:r>
        <w:t>该项指标权重3分，根据评价分析，最终得分为</w:t>
      </w:r>
      <w:r>
        <w:rPr>
          <w:rFonts w:hint="eastAsia"/>
        </w:rPr>
        <w:t>3</w:t>
      </w:r>
      <w:r>
        <w:t>分。</w:t>
      </w:r>
    </w:p>
    <w:p>
      <w:pPr>
        <w:pStyle w:val="5"/>
        <w:ind w:firstLine="643"/>
      </w:pPr>
      <w:r>
        <w:t>资金投入</w:t>
      </w:r>
    </w:p>
    <w:p>
      <w:pPr>
        <w:pStyle w:val="6"/>
        <w:spacing w:before="0" w:after="0" w:line="360" w:lineRule="auto"/>
        <w:ind w:firstLine="560"/>
      </w:pPr>
      <w:r>
        <w:t>预算编制科学性</w:t>
      </w:r>
    </w:p>
    <w:p>
      <w:pPr>
        <w:ind w:firstLine="640"/>
      </w:pPr>
      <w:r>
        <w:t>该项目</w:t>
      </w:r>
      <w:r>
        <w:rPr>
          <w:rFonts w:hint="eastAsia"/>
        </w:rPr>
        <w:t>是奖补资金类项目，</w:t>
      </w:r>
      <w:r>
        <w:t>预算编制主要</w:t>
      </w:r>
      <w:r>
        <w:rPr>
          <w:rFonts w:hint="eastAsia"/>
        </w:rPr>
        <w:t>依据各个企业的申报审核结果确定，所以每一笔支出都有相应的审核报告作为支撑，</w:t>
      </w:r>
      <w:r>
        <w:t>测算依据充分。</w:t>
      </w:r>
    </w:p>
    <w:p>
      <w:pPr>
        <w:ind w:firstLine="640"/>
      </w:pPr>
      <w:r>
        <w:t>该项指标权重</w:t>
      </w:r>
      <w:r>
        <w:rPr>
          <w:rFonts w:hint="eastAsia"/>
        </w:rPr>
        <w:t>2</w:t>
      </w:r>
      <w:r>
        <w:t>分，根据评价分析，最终得分为</w:t>
      </w:r>
      <w:r>
        <w:rPr>
          <w:rFonts w:hint="eastAsia"/>
        </w:rPr>
        <w:t>2</w:t>
      </w:r>
      <w:r>
        <w:t>分。</w:t>
      </w:r>
    </w:p>
    <w:p>
      <w:pPr>
        <w:pStyle w:val="6"/>
        <w:spacing w:before="0" w:after="0" w:line="360" w:lineRule="auto"/>
        <w:ind w:firstLine="560"/>
      </w:pPr>
      <w:r>
        <w:rPr>
          <w:rFonts w:hint="eastAsia"/>
        </w:rPr>
        <w:t>资金分配合理性</w:t>
      </w:r>
    </w:p>
    <w:p>
      <w:pPr>
        <w:ind w:firstLine="640"/>
      </w:pPr>
      <w:r>
        <w:rPr>
          <w:rFonts w:hint="eastAsia"/>
        </w:rPr>
        <w:t>本项目的资金分配是根据审核报告确定，审核报告是依据相关激励意见对应的类别进行审核，本奖补资金项目主要支持榆阳区境内符合项目申报要求的企业和项目，相关审核标准如下。</w:t>
      </w:r>
    </w:p>
    <w:p>
      <w:pPr>
        <w:ind w:firstLine="640"/>
      </w:pPr>
      <w:r>
        <w:rPr>
          <w:rFonts w:hint="eastAsia"/>
        </w:rPr>
        <w:t>新建“榆阳湖羊”规模养殖场达到技术规范标准的，按以下标准予以补贴:羊舍硬棚每平方米补贴200元;草棚饲料库每平方米补贴150元;青贮窖每立方米补贴100元;堆粪发酵场每平方米补贴100元;生产用房每平方米补贴500元。同时，将“榆阳湖羊”种羊保险列入农业保险补贴范围，按照政府补贴与群众自筹相结合的原则，采取与多家保险公司竞争性谈判的方式确定具体补贴标准。</w:t>
      </w:r>
    </w:p>
    <w:p>
      <w:pPr>
        <w:ind w:firstLine="640"/>
      </w:pPr>
      <w:r>
        <w:rPr>
          <w:rFonts w:hint="eastAsia"/>
        </w:rPr>
        <w:t>本项目的各项补贴与相关补贴标准一致，资金分配具备合理性。但是，通过对各项资金占比的分析发现，引进高端人才开展养殖技术创新研究试验经费150万元;肉羊良种繁育基地建设50万元;项目实施宣传培训经费121万元。三者合计321万元，在预算占比中仅为8%。而此三项工作主要与提升榆阳肉羊产业的技术水平和品牌价值相关，相应经费占比偏低，并且后期实施过程中，相应工作也没有完全完成，此部分资金的分配较少，分配合理性不足。</w:t>
      </w:r>
    </w:p>
    <w:p>
      <w:pPr>
        <w:ind w:firstLine="640"/>
        <w:rPr>
          <w:rFonts w:ascii="Times New Roman" w:hAnsi="Times New Roman" w:eastAsia="仿宋_GB2312" w:cs="Times New Roman"/>
          <w:kern w:val="32"/>
          <w:szCs w:val="32"/>
        </w:rPr>
      </w:pPr>
      <w:r>
        <w:rPr>
          <w:rFonts w:ascii="Times New Roman" w:hAnsi="Times New Roman" w:eastAsia="仿宋_GB2312" w:cs="Times New Roman"/>
          <w:kern w:val="32"/>
          <w:szCs w:val="32"/>
        </w:rPr>
        <w:t>该项指标权重</w:t>
      </w:r>
      <w:r>
        <w:rPr>
          <w:rFonts w:hint="eastAsia" w:ascii="Times New Roman" w:hAnsi="Times New Roman" w:eastAsia="仿宋_GB2312" w:cs="Times New Roman"/>
          <w:kern w:val="32"/>
          <w:szCs w:val="32"/>
        </w:rPr>
        <w:t>2</w:t>
      </w:r>
      <w:r>
        <w:rPr>
          <w:rFonts w:ascii="Times New Roman" w:hAnsi="Times New Roman" w:eastAsia="仿宋_GB2312" w:cs="Times New Roman"/>
          <w:kern w:val="32"/>
          <w:szCs w:val="32"/>
        </w:rPr>
        <w:t>分，根据评价分析，最终得分为</w:t>
      </w:r>
      <w:r>
        <w:rPr>
          <w:rFonts w:hint="eastAsia" w:ascii="Times New Roman" w:hAnsi="Times New Roman" w:eastAsia="仿宋_GB2312" w:cs="Times New Roman"/>
          <w:kern w:val="32"/>
          <w:szCs w:val="32"/>
        </w:rPr>
        <w:t>1</w:t>
      </w:r>
      <w:r>
        <w:rPr>
          <w:rFonts w:ascii="Times New Roman" w:hAnsi="Times New Roman" w:eastAsia="仿宋_GB2312" w:cs="Times New Roman"/>
          <w:kern w:val="32"/>
          <w:szCs w:val="32"/>
        </w:rPr>
        <w:t>分。</w:t>
      </w:r>
    </w:p>
    <w:p>
      <w:pPr>
        <w:pStyle w:val="4"/>
        <w:spacing w:before="0" w:beforeLines="0" w:after="0" w:afterLines="0"/>
        <w:ind w:firstLine="643"/>
      </w:pPr>
      <w:bookmarkStart w:id="26" w:name="_Toc19852"/>
      <w:r>
        <w:t>项目过程情况</w:t>
      </w:r>
      <w:bookmarkEnd w:id="26"/>
    </w:p>
    <w:p>
      <w:pPr>
        <w:pStyle w:val="16"/>
        <w:ind w:left="0" w:leftChars="0" w:firstLine="0" w:firstLineChars="0"/>
        <w:jc w:val="center"/>
      </w:pPr>
      <w:r>
        <w:rPr>
          <w:rFonts w:hint="eastAsia" w:cs="Times New Roman"/>
          <w:b/>
          <w:bCs/>
          <w:sz w:val="28"/>
          <w:szCs w:val="28"/>
        </w:rPr>
        <w:t>项目过程指标绩效评分</w:t>
      </w:r>
      <w:r>
        <w:rPr>
          <w:rFonts w:cs="Times New Roman"/>
          <w:b/>
          <w:bCs/>
          <w:sz w:val="28"/>
          <w:szCs w:val="28"/>
        </w:rPr>
        <w:t>表</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1"/>
        <w:gridCol w:w="1113"/>
        <w:gridCol w:w="1134"/>
        <w:gridCol w:w="3451"/>
        <w:gridCol w:w="1005"/>
        <w:gridCol w:w="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blHeader/>
          <w:jc w:val="center"/>
        </w:trPr>
        <w:tc>
          <w:tcPr>
            <w:tcW w:w="397"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rStyle w:val="39"/>
                <w:rFonts w:hint="default" w:ascii="仿宋" w:hAnsi="仿宋" w:eastAsia="仿宋" w:cs="仿宋"/>
                <w:lang w:bidi="ar"/>
              </w:rPr>
            </w:pPr>
            <w:r>
              <w:rPr>
                <w:rStyle w:val="39"/>
                <w:rFonts w:hint="default" w:ascii="仿宋" w:hAnsi="仿宋" w:eastAsia="仿宋" w:cs="仿宋"/>
                <w:lang w:bidi="ar"/>
              </w:rPr>
              <w:t>序号</w:t>
            </w:r>
          </w:p>
        </w:tc>
        <w:tc>
          <w:tcPr>
            <w:tcW w:w="668"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一级指标</w:t>
            </w:r>
          </w:p>
        </w:tc>
        <w:tc>
          <w:tcPr>
            <w:tcW w:w="680"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二级指标</w:t>
            </w:r>
          </w:p>
        </w:tc>
        <w:tc>
          <w:tcPr>
            <w:tcW w:w="2069"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三级指标</w:t>
            </w:r>
          </w:p>
        </w:tc>
        <w:tc>
          <w:tcPr>
            <w:tcW w:w="603"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权重</w:t>
            </w:r>
          </w:p>
        </w:tc>
        <w:tc>
          <w:tcPr>
            <w:tcW w:w="581"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rStyle w:val="39"/>
                <w:rFonts w:hint="default" w:ascii="仿宋" w:hAnsi="仿宋" w:eastAsia="仿宋" w:cs="仿宋"/>
                <w:lang w:bidi="ar"/>
              </w:rPr>
            </w:pPr>
            <w:r>
              <w:rPr>
                <w:rStyle w:val="39"/>
                <w:rFonts w:hint="default" w:ascii="仿宋" w:hAnsi="仿宋" w:eastAsia="仿宋" w:cs="仿宋"/>
                <w:lang w:bidi="ar"/>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w:t>
            </w:r>
          </w:p>
        </w:tc>
        <w:tc>
          <w:tcPr>
            <w:tcW w:w="668" w:type="pct"/>
            <w:vMerge w:val="restart"/>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项目过程</w:t>
            </w:r>
          </w:p>
          <w:p>
            <w:pPr>
              <w:spacing w:line="240" w:lineRule="auto"/>
              <w:ind w:firstLine="0" w:firstLineChars="0"/>
              <w:jc w:val="center"/>
              <w:rPr>
                <w:sz w:val="24"/>
              </w:rPr>
            </w:pPr>
            <w:r>
              <w:rPr>
                <w:rStyle w:val="40"/>
                <w:rFonts w:hint="default" w:ascii="仿宋" w:hAnsi="仿宋" w:eastAsia="仿宋" w:cs="仿宋"/>
                <w:lang w:bidi="ar"/>
              </w:rPr>
              <w:t>（16分）</w:t>
            </w:r>
          </w:p>
        </w:tc>
        <w:tc>
          <w:tcPr>
            <w:tcW w:w="680" w:type="pct"/>
            <w:vMerge w:val="restart"/>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资金管理</w:t>
            </w:r>
          </w:p>
          <w:p>
            <w:pPr>
              <w:spacing w:line="240" w:lineRule="auto"/>
              <w:ind w:firstLine="0" w:firstLineChars="0"/>
              <w:jc w:val="center"/>
              <w:rPr>
                <w:sz w:val="24"/>
              </w:rPr>
            </w:pPr>
            <w:r>
              <w:rPr>
                <w:rStyle w:val="40"/>
                <w:rFonts w:hint="default" w:ascii="仿宋" w:hAnsi="仿宋" w:eastAsia="仿宋" w:cs="仿宋"/>
                <w:lang w:bidi="ar"/>
              </w:rPr>
              <w:t>（6分）</w:t>
            </w:r>
          </w:p>
        </w:tc>
        <w:tc>
          <w:tcPr>
            <w:tcW w:w="2069"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资金到位率</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668"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8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206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Style w:val="40"/>
                <w:rFonts w:hint="default" w:ascii="仿宋" w:hAnsi="仿宋" w:eastAsia="仿宋" w:cs="仿宋"/>
                <w:lang w:bidi="ar"/>
              </w:rPr>
              <w:t>预算执行率</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3</w:t>
            </w:r>
          </w:p>
        </w:tc>
        <w:tc>
          <w:tcPr>
            <w:tcW w:w="668"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8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206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Style w:val="40"/>
                <w:rFonts w:hint="default" w:ascii="仿宋" w:hAnsi="仿宋" w:eastAsia="仿宋" w:cs="仿宋"/>
                <w:lang w:bidi="ar"/>
              </w:rPr>
              <w:t>资金使用合规性</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4</w:t>
            </w:r>
          </w:p>
        </w:tc>
        <w:tc>
          <w:tcPr>
            <w:tcW w:w="668"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80" w:type="pct"/>
            <w:vMerge w:val="restart"/>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组织实施</w:t>
            </w:r>
          </w:p>
          <w:p>
            <w:pPr>
              <w:spacing w:line="240" w:lineRule="auto"/>
              <w:ind w:firstLine="0" w:firstLineChars="0"/>
              <w:jc w:val="center"/>
              <w:rPr>
                <w:sz w:val="24"/>
              </w:rPr>
            </w:pPr>
            <w:r>
              <w:rPr>
                <w:rStyle w:val="40"/>
                <w:rFonts w:hint="default" w:ascii="仿宋" w:hAnsi="仿宋" w:eastAsia="仿宋" w:cs="仿宋"/>
                <w:lang w:bidi="ar"/>
              </w:rPr>
              <w:t>（10分）</w:t>
            </w:r>
          </w:p>
        </w:tc>
        <w:tc>
          <w:tcPr>
            <w:tcW w:w="2069" w:type="pct"/>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管理制度健全性</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rFonts w:hint="eastAsia" w:eastAsia="仿宋"/>
                <w:kern w:val="0"/>
                <w:sz w:val="24"/>
                <w:lang w:eastAsia="zh-CN" w:bidi="ar"/>
              </w:rPr>
            </w:pPr>
            <w:r>
              <w:rPr>
                <w:rFonts w:hint="eastAsia"/>
                <w:kern w:val="0"/>
                <w:sz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68"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80" w:type="pct"/>
            <w:vMerge w:val="continue"/>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p>
        </w:tc>
        <w:tc>
          <w:tcPr>
            <w:tcW w:w="2069" w:type="pct"/>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Fonts w:hint="eastAsia"/>
                <w:sz w:val="24"/>
              </w:rPr>
              <w:t>制度执行有效性</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68"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80" w:type="pct"/>
            <w:vMerge w:val="continue"/>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p>
        </w:tc>
        <w:tc>
          <w:tcPr>
            <w:tcW w:w="3451" w:type="dxa"/>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实施方案的明确性</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1</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68"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80" w:type="pct"/>
            <w:vMerge w:val="continue"/>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p>
        </w:tc>
        <w:tc>
          <w:tcPr>
            <w:tcW w:w="3451" w:type="dxa"/>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实施方案执行的有效性</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1</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68"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80" w:type="pct"/>
            <w:vMerge w:val="continue"/>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p>
        </w:tc>
        <w:tc>
          <w:tcPr>
            <w:tcW w:w="3451" w:type="dxa"/>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指出问题及整改情况</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1</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5</w:t>
            </w:r>
          </w:p>
        </w:tc>
        <w:tc>
          <w:tcPr>
            <w:tcW w:w="668"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8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3451" w:type="dxa"/>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绩效管理工作到位情况</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3</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7" w:type="pct"/>
            <w:tcBorders>
              <w:tl2br w:val="nil"/>
              <w:tr2bl w:val="nil"/>
            </w:tcBorders>
            <w:tcMar>
              <w:top w:w="15" w:type="dxa"/>
              <w:left w:w="15" w:type="dxa"/>
              <w:right w:w="15" w:type="dxa"/>
            </w:tcMar>
            <w:vAlign w:val="center"/>
          </w:tcPr>
          <w:p>
            <w:pPr>
              <w:spacing w:line="240" w:lineRule="auto"/>
              <w:ind w:firstLine="0" w:firstLineChars="0"/>
              <w:jc w:val="center"/>
              <w:rPr>
                <w:bCs/>
                <w:sz w:val="24"/>
              </w:rPr>
            </w:pPr>
          </w:p>
        </w:tc>
        <w:tc>
          <w:tcPr>
            <w:tcW w:w="3418" w:type="pct"/>
            <w:gridSpan w:val="3"/>
            <w:tcBorders>
              <w:bottom w:val="single" w:color="auto" w:sz="4" w:space="0"/>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b/>
                <w:bCs/>
                <w:lang w:bidi="ar"/>
              </w:rPr>
            </w:pPr>
            <w:r>
              <w:rPr>
                <w:rFonts w:hint="eastAsia"/>
                <w:bCs/>
                <w:kern w:val="0"/>
                <w:sz w:val="24"/>
                <w:lang w:bidi="ar"/>
              </w:rPr>
              <w:t>合  计（分）</w:t>
            </w:r>
          </w:p>
        </w:tc>
        <w:tc>
          <w:tcPr>
            <w:tcW w:w="603" w:type="pct"/>
            <w:tcBorders>
              <w:tl2br w:val="nil"/>
              <w:tr2bl w:val="nil"/>
            </w:tcBorders>
            <w:tcMar>
              <w:top w:w="15" w:type="dxa"/>
              <w:left w:w="15" w:type="dxa"/>
              <w:right w:w="15" w:type="dxa"/>
            </w:tcMar>
            <w:vAlign w:val="center"/>
          </w:tcPr>
          <w:p>
            <w:pPr>
              <w:spacing w:line="240" w:lineRule="auto"/>
              <w:ind w:firstLine="0" w:firstLineChars="0"/>
              <w:jc w:val="center"/>
              <w:rPr>
                <w:bCs/>
                <w:kern w:val="0"/>
                <w:sz w:val="24"/>
                <w:lang w:bidi="ar"/>
              </w:rPr>
            </w:pPr>
            <w:r>
              <w:rPr>
                <w:rFonts w:hint="eastAsia"/>
                <w:bCs/>
                <w:kern w:val="0"/>
                <w:sz w:val="24"/>
                <w:lang w:bidi="ar"/>
              </w:rPr>
              <w:t>16</w:t>
            </w:r>
          </w:p>
        </w:tc>
        <w:tc>
          <w:tcPr>
            <w:tcW w:w="581" w:type="pct"/>
            <w:tcBorders>
              <w:tl2br w:val="nil"/>
              <w:tr2bl w:val="nil"/>
            </w:tcBorders>
            <w:tcMar>
              <w:top w:w="15" w:type="dxa"/>
              <w:left w:w="15" w:type="dxa"/>
              <w:right w:w="15" w:type="dxa"/>
            </w:tcMar>
            <w:vAlign w:val="center"/>
          </w:tcPr>
          <w:p>
            <w:pPr>
              <w:spacing w:line="240" w:lineRule="auto"/>
              <w:ind w:firstLine="0" w:firstLineChars="0"/>
              <w:jc w:val="center"/>
              <w:rPr>
                <w:bCs/>
                <w:kern w:val="0"/>
                <w:sz w:val="24"/>
                <w:lang w:bidi="ar"/>
              </w:rPr>
            </w:pPr>
            <w:r>
              <w:rPr>
                <w:rFonts w:hint="eastAsia"/>
                <w:bCs/>
                <w:kern w:val="0"/>
                <w:sz w:val="24"/>
                <w:lang w:bidi="ar"/>
              </w:rPr>
              <w:t>1</w:t>
            </w:r>
            <w:r>
              <w:rPr>
                <w:rFonts w:hint="eastAsia"/>
                <w:bCs/>
                <w:kern w:val="0"/>
                <w:sz w:val="24"/>
                <w:lang w:val="en-US" w:eastAsia="zh-CN" w:bidi="ar"/>
              </w:rPr>
              <w:t>4.0</w:t>
            </w:r>
            <w:r>
              <w:rPr>
                <w:rFonts w:hint="eastAsia"/>
                <w:bCs/>
                <w:kern w:val="0"/>
                <w:sz w:val="24"/>
                <w:lang w:bidi="ar"/>
              </w:rPr>
              <w:t>7</w:t>
            </w:r>
          </w:p>
        </w:tc>
      </w:tr>
    </w:tbl>
    <w:p>
      <w:pPr>
        <w:pStyle w:val="5"/>
        <w:ind w:firstLine="643"/>
      </w:pPr>
      <w:r>
        <w:t>资金管理</w:t>
      </w:r>
    </w:p>
    <w:p>
      <w:pPr>
        <w:pStyle w:val="6"/>
        <w:spacing w:before="0" w:after="0" w:line="360" w:lineRule="auto"/>
        <w:ind w:firstLine="560"/>
      </w:pPr>
      <w:r>
        <w:rPr>
          <w:rFonts w:hint="eastAsia"/>
        </w:rPr>
        <w:t>资金到位率</w:t>
      </w:r>
    </w:p>
    <w:p>
      <w:pPr>
        <w:ind w:firstLine="640"/>
      </w:pPr>
      <w:r>
        <w:rPr>
          <w:rFonts w:hint="eastAsia"/>
        </w:rPr>
        <w:t>根据榆区政财农发[2022]68号文，榆阳区财政局于2022年9月26日下达了2022年肉羊产业的相关资金，相应资金及时足额到位。</w:t>
      </w:r>
    </w:p>
    <w:p>
      <w:pPr>
        <w:ind w:firstLine="640"/>
      </w:pPr>
      <w:r>
        <w:rPr>
          <w:rFonts w:hint="eastAsia"/>
        </w:rPr>
        <w:t>本项目</w:t>
      </w:r>
      <w:r>
        <w:t>资金足额及时到位</w:t>
      </w:r>
      <w:r>
        <w:rPr>
          <w:rFonts w:hint="eastAsia"/>
        </w:rPr>
        <w:t>，</w:t>
      </w:r>
      <w:r>
        <w:t>该项指标权重</w:t>
      </w:r>
      <w:r>
        <w:rPr>
          <w:rFonts w:hint="eastAsia"/>
        </w:rPr>
        <w:t>2</w:t>
      </w:r>
      <w:r>
        <w:t>分，根据评价分析，最终得分为</w:t>
      </w:r>
      <w:r>
        <w:rPr>
          <w:rFonts w:hint="eastAsia"/>
        </w:rPr>
        <w:t>2</w:t>
      </w:r>
      <w:r>
        <w:t>分。</w:t>
      </w:r>
    </w:p>
    <w:p>
      <w:pPr>
        <w:pStyle w:val="6"/>
        <w:spacing w:before="0" w:after="0" w:line="360" w:lineRule="auto"/>
        <w:ind w:firstLine="560"/>
      </w:pPr>
      <w:r>
        <w:rPr>
          <w:rFonts w:hint="eastAsia"/>
        </w:rPr>
        <w:t>预算执行率</w:t>
      </w:r>
    </w:p>
    <w:p>
      <w:pPr>
        <w:ind w:firstLine="640"/>
      </w:pPr>
      <w:r>
        <w:rPr>
          <w:rFonts w:hint="eastAsia"/>
        </w:rPr>
        <w:t>经财政、发改、林业、畜牧、乡镇、技术推广站多部门联合验收后，兑付陕西新中盛农牧发展有限公司奖补资金388.65 万元、陕西新中盛农牧发展有限公司屠宰补贴150万元、榆林市三农养殖服务有限公司数智化建设374.8万元、陕北白绒山羊良种繁育基地建设50万元、小壕兔乡股份经济合作社奖补资金6万元、榆阳区春胜养殖有限公司奖补资金84.7万元、榆林市荣泽科技有限公司6.45万元。羊肉产品检测分析费用13.945万元，羊历史文化资料搜集、整理费用3万元，动物卫生防疫30万元，检疫标识订制20万元，车辆租用费2.238万元，项目管理费用5万元，肉牛肉羊标准化建设设计费3.661万元，共使用1138.444万元，除下金鸡滩乡镇184.84万元，剩余资金均已返回区财政。</w:t>
      </w:r>
    </w:p>
    <w:p>
      <w:pPr>
        <w:ind w:firstLine="640"/>
      </w:pPr>
      <w:r>
        <w:rPr>
          <w:rFonts w:hint="eastAsia"/>
        </w:rPr>
        <w:t>本项目预算资金为4000万元，实际执行1138.444万元，</w:t>
      </w:r>
      <w:r>
        <w:t>预算执行率为</w:t>
      </w:r>
      <w:r>
        <w:rPr>
          <w:rFonts w:hint="eastAsia"/>
        </w:rPr>
        <w:t>28.46</w:t>
      </w:r>
      <w:r>
        <w:t>%</w:t>
      </w:r>
      <w:r>
        <w:rPr>
          <w:rFonts w:hint="eastAsia"/>
        </w:rPr>
        <w:t>，预算执行率较低</w:t>
      </w:r>
      <w:r>
        <w:t>。</w:t>
      </w:r>
    </w:p>
    <w:p>
      <w:pPr>
        <w:ind w:firstLine="640"/>
      </w:pPr>
      <w:r>
        <w:t>该项指标权重</w:t>
      </w:r>
      <w:r>
        <w:rPr>
          <w:rFonts w:hint="eastAsia"/>
        </w:rPr>
        <w:t>2</w:t>
      </w:r>
      <w:r>
        <w:t>分，根据评价分析，最终得分为</w:t>
      </w:r>
      <w:r>
        <w:rPr>
          <w:rFonts w:hint="eastAsia"/>
        </w:rPr>
        <w:t>0.57</w:t>
      </w:r>
      <w:r>
        <w:t>分。</w:t>
      </w:r>
    </w:p>
    <w:p>
      <w:pPr>
        <w:pStyle w:val="6"/>
        <w:spacing w:before="0" w:after="0" w:line="360" w:lineRule="auto"/>
        <w:ind w:firstLine="560"/>
      </w:pPr>
      <w:r>
        <w:t>资金使用合规性</w:t>
      </w:r>
    </w:p>
    <w:p>
      <w:pPr>
        <w:ind w:firstLine="640"/>
      </w:pPr>
      <w:r>
        <w:t>本项目预算资金主要依据</w:t>
      </w:r>
      <w:r>
        <w:rPr>
          <w:rFonts w:hint="eastAsia"/>
        </w:rPr>
        <w:t>各个企业的申报内容和审核结果</w:t>
      </w:r>
      <w:r>
        <w:t>进行支付，</w:t>
      </w:r>
      <w:r>
        <w:rPr>
          <w:rFonts w:hint="eastAsia"/>
        </w:rPr>
        <w:t>相应资金使用</w:t>
      </w:r>
      <w:r>
        <w:t>符合国家</w:t>
      </w:r>
      <w:r>
        <w:rPr>
          <w:rFonts w:hint="eastAsia"/>
        </w:rPr>
        <w:t>相关</w:t>
      </w:r>
      <w:r>
        <w:t>法规和财务管理制度以及有关专项资金管理办法的规定</w:t>
      </w:r>
      <w:r>
        <w:rPr>
          <w:rFonts w:hint="eastAsia"/>
        </w:rPr>
        <w:t>，</w:t>
      </w:r>
      <w:r>
        <w:t>资金的拨付有完整的审批程序和手续</w:t>
      </w:r>
      <w:r>
        <w:rPr>
          <w:rFonts w:hint="eastAsia"/>
        </w:rPr>
        <w:t>，</w:t>
      </w:r>
      <w:r>
        <w:t>符合项目预算批复的用途</w:t>
      </w:r>
      <w:r>
        <w:rPr>
          <w:rFonts w:hint="eastAsia"/>
        </w:rPr>
        <w:t>，未发现</w:t>
      </w:r>
      <w:r>
        <w:t>截留、挤占、挪用、虚列支出等情况。</w:t>
      </w:r>
    </w:p>
    <w:p>
      <w:pPr>
        <w:ind w:firstLine="640"/>
      </w:pPr>
      <w:r>
        <w:t>该项指标权重</w:t>
      </w:r>
      <w:r>
        <w:rPr>
          <w:rFonts w:hint="eastAsia"/>
        </w:rPr>
        <w:t>2</w:t>
      </w:r>
      <w:r>
        <w:t>分，根据评价分析，最终得分为</w:t>
      </w:r>
      <w:r>
        <w:rPr>
          <w:rFonts w:hint="eastAsia"/>
        </w:rPr>
        <w:t>2</w:t>
      </w:r>
      <w:r>
        <w:t>分。</w:t>
      </w:r>
    </w:p>
    <w:p>
      <w:pPr>
        <w:pStyle w:val="5"/>
        <w:ind w:firstLine="643"/>
      </w:pPr>
      <w:r>
        <w:rPr>
          <w:rFonts w:hint="eastAsia"/>
        </w:rPr>
        <w:t>组织实施</w:t>
      </w:r>
    </w:p>
    <w:p>
      <w:pPr>
        <w:pStyle w:val="6"/>
        <w:spacing w:before="0" w:after="0" w:line="360" w:lineRule="auto"/>
        <w:ind w:firstLine="560"/>
      </w:pPr>
      <w:r>
        <w:t>管理制度健全性</w:t>
      </w:r>
    </w:p>
    <w:p>
      <w:pPr>
        <w:ind w:firstLine="640"/>
        <w:rPr>
          <w:rFonts w:hint="eastAsia" w:eastAsia="仿宋"/>
          <w:lang w:eastAsia="zh-CN"/>
        </w:rPr>
      </w:pPr>
      <w:r>
        <w:rPr>
          <w:rFonts w:hint="eastAsia"/>
        </w:rPr>
        <w:t>经现场调研，项目单位有相关的管理制度，主要包括</w:t>
      </w:r>
      <w:r>
        <w:t>财务管理</w:t>
      </w:r>
      <w:r>
        <w:rPr>
          <w:rFonts w:hint="eastAsia"/>
        </w:rPr>
        <w:t>、绩效管理和资产管理制度，项目管理制度以上级政府发布的肉羊产业支持管理办法为准，管理制度健全</w:t>
      </w:r>
      <w:r>
        <w:rPr>
          <w:rFonts w:hint="eastAsia"/>
          <w:lang w:eastAsia="zh-CN"/>
        </w:rPr>
        <w:t>。</w:t>
      </w:r>
    </w:p>
    <w:p>
      <w:pPr>
        <w:ind w:firstLine="640"/>
      </w:pPr>
      <w:r>
        <w:t>该项指标权重</w:t>
      </w:r>
      <w:r>
        <w:rPr>
          <w:rFonts w:hint="eastAsia"/>
        </w:rPr>
        <w:t>2</w:t>
      </w:r>
      <w:r>
        <w:t>分，根据评价分析，最终得分为</w:t>
      </w:r>
      <w:r>
        <w:rPr>
          <w:rFonts w:hint="eastAsia"/>
          <w:lang w:val="en-US" w:eastAsia="zh-CN"/>
        </w:rPr>
        <w:t>2</w:t>
      </w:r>
      <w:r>
        <w:t>分。</w:t>
      </w:r>
    </w:p>
    <w:p>
      <w:pPr>
        <w:pStyle w:val="6"/>
        <w:spacing w:before="0" w:after="0" w:line="360" w:lineRule="auto"/>
        <w:ind w:firstLine="560"/>
      </w:pPr>
      <w:r>
        <w:t>制度执行有效性</w:t>
      </w:r>
    </w:p>
    <w:p>
      <w:pPr>
        <w:ind w:firstLine="640"/>
      </w:pPr>
      <w:r>
        <w:t>项目实施过程中，项目实施单位的工作人员遵守相关法律法规和相关管理规定，项目制度执行有效。</w:t>
      </w:r>
    </w:p>
    <w:p>
      <w:pPr>
        <w:ind w:firstLine="640"/>
      </w:pPr>
      <w:r>
        <w:t>该项指标权重</w:t>
      </w:r>
      <w:r>
        <w:rPr>
          <w:rFonts w:hint="eastAsia"/>
        </w:rPr>
        <w:t>2</w:t>
      </w:r>
      <w:r>
        <w:t>分，根据评价分析，最终得分为</w:t>
      </w:r>
      <w:r>
        <w:rPr>
          <w:rFonts w:hint="eastAsia"/>
        </w:rPr>
        <w:t>2</w:t>
      </w:r>
      <w:r>
        <w:t>分。</w:t>
      </w:r>
    </w:p>
    <w:p>
      <w:pPr>
        <w:pStyle w:val="6"/>
        <w:spacing w:before="0" w:after="0" w:line="360" w:lineRule="auto"/>
        <w:ind w:firstLine="560"/>
      </w:pPr>
      <w:r>
        <w:rPr>
          <w:rFonts w:hint="eastAsia"/>
        </w:rPr>
        <w:t>实施方案明确</w:t>
      </w:r>
      <w:r>
        <w:t>性</w:t>
      </w:r>
    </w:p>
    <w:p>
      <w:pPr>
        <w:ind w:firstLine="640"/>
      </w:pPr>
      <w:r>
        <w:rPr>
          <w:rFonts w:hint="eastAsia"/>
        </w:rPr>
        <w:t>本项目未编制具体的实施方案，具体实施以《榆阳区推进百万只“榆阳湖羊”和十万头“榆阳肉牛”全产业链基地建设项目实施管理办法(试行)》文件精神为准，经评价分析，相关内容完善明确，可以用于指导项目实施。</w:t>
      </w:r>
    </w:p>
    <w:p>
      <w:pPr>
        <w:ind w:firstLine="640"/>
      </w:pPr>
      <w:r>
        <w:t>该项指标权重</w:t>
      </w:r>
      <w:r>
        <w:rPr>
          <w:rFonts w:hint="eastAsia"/>
        </w:rPr>
        <w:t>1</w:t>
      </w:r>
      <w:r>
        <w:t>分，根据评价分析，最终得分为</w:t>
      </w:r>
      <w:r>
        <w:rPr>
          <w:rFonts w:hint="eastAsia"/>
        </w:rPr>
        <w:t>1</w:t>
      </w:r>
      <w:r>
        <w:t>分。</w:t>
      </w:r>
    </w:p>
    <w:p>
      <w:pPr>
        <w:pStyle w:val="6"/>
        <w:spacing w:before="0" w:after="0" w:line="360" w:lineRule="auto"/>
        <w:ind w:firstLine="560"/>
      </w:pPr>
      <w:r>
        <w:rPr>
          <w:rFonts w:hint="eastAsia"/>
        </w:rPr>
        <w:t>实施方案执行的有效性</w:t>
      </w:r>
    </w:p>
    <w:p>
      <w:pPr>
        <w:ind w:firstLine="640"/>
      </w:pPr>
      <w:r>
        <w:rPr>
          <w:rFonts w:hint="eastAsia"/>
        </w:rPr>
        <w:t>经现场调研和分析，项目实施过程中严格按照《榆阳区推进百万只“榆阳湖羊”和十万头“榆阳肉牛”全产业链基地建设项目实施管理办法(试行)》相关要求执行，但是部分项目执行过程中</w:t>
      </w:r>
      <w:r>
        <w:rPr>
          <w:rFonts w:hint="eastAsia"/>
          <w:lang w:val="en-US" w:eastAsia="zh-CN"/>
        </w:rPr>
        <w:t>未完全达到预期目标</w:t>
      </w:r>
      <w:r>
        <w:rPr>
          <w:rFonts w:hint="eastAsia"/>
          <w:lang w:eastAsia="zh-CN"/>
        </w:rPr>
        <w:t>，</w:t>
      </w:r>
      <w:r>
        <w:rPr>
          <w:rFonts w:hint="eastAsia"/>
          <w:lang w:val="en-US" w:eastAsia="zh-CN"/>
        </w:rPr>
        <w:t>如</w:t>
      </w:r>
      <w:r>
        <w:rPr>
          <w:rFonts w:hint="eastAsia"/>
        </w:rPr>
        <w:t>养殖场</w:t>
      </w:r>
      <w:r>
        <w:rPr>
          <w:rFonts w:hint="eastAsia"/>
          <w:lang w:val="en-US" w:eastAsia="zh-CN"/>
        </w:rPr>
        <w:t>建设规模未达预期，肉羊屠宰补贴支付时间延迟，</w:t>
      </w:r>
      <w:r>
        <w:rPr>
          <w:rFonts w:hint="eastAsia"/>
        </w:rPr>
        <w:t>相应工作管理和过程控制需要进一步加强。</w:t>
      </w:r>
    </w:p>
    <w:p>
      <w:pPr>
        <w:ind w:firstLine="640"/>
      </w:pPr>
      <w:r>
        <w:t>该项指标权重</w:t>
      </w:r>
      <w:r>
        <w:rPr>
          <w:rFonts w:hint="eastAsia"/>
        </w:rPr>
        <w:t>1</w:t>
      </w:r>
      <w:r>
        <w:t>分，根据评价分析，最终得分为</w:t>
      </w:r>
      <w:r>
        <w:rPr>
          <w:rFonts w:hint="eastAsia"/>
        </w:rPr>
        <w:t>0.5</w:t>
      </w:r>
      <w:r>
        <w:t>分。</w:t>
      </w:r>
    </w:p>
    <w:p>
      <w:pPr>
        <w:pStyle w:val="6"/>
        <w:spacing w:before="0" w:after="0" w:line="360" w:lineRule="auto"/>
        <w:ind w:firstLine="560"/>
      </w:pPr>
      <w:r>
        <w:t>指出问题及整改情况</w:t>
      </w:r>
    </w:p>
    <w:p>
      <w:pPr>
        <w:ind w:firstLine="640"/>
      </w:pPr>
      <w:r>
        <w:rPr>
          <w:rFonts w:hint="eastAsia"/>
        </w:rPr>
        <w:t>经现场调研和分析，本项目在实施过程中，未出现审计、督查、巡视等指出问题的情况。</w:t>
      </w:r>
    </w:p>
    <w:p>
      <w:pPr>
        <w:ind w:firstLine="640"/>
        <w:rPr>
          <w:rFonts w:ascii="Times New Roman" w:hAnsi="Times New Roman" w:eastAsia="仿宋_GB2312" w:cs="Times New Roman"/>
          <w:kern w:val="32"/>
          <w:szCs w:val="32"/>
        </w:rPr>
      </w:pPr>
      <w:r>
        <w:rPr>
          <w:rFonts w:ascii="Times New Roman" w:hAnsi="Times New Roman" w:eastAsia="仿宋_GB2312" w:cs="Times New Roman"/>
          <w:kern w:val="32"/>
          <w:szCs w:val="32"/>
        </w:rPr>
        <w:t>该项指标权重</w:t>
      </w:r>
      <w:r>
        <w:rPr>
          <w:rFonts w:hint="eastAsia" w:ascii="Times New Roman" w:hAnsi="Times New Roman" w:eastAsia="仿宋_GB2312" w:cs="Times New Roman"/>
          <w:kern w:val="32"/>
          <w:szCs w:val="32"/>
        </w:rPr>
        <w:t>1</w:t>
      </w:r>
      <w:r>
        <w:rPr>
          <w:rFonts w:ascii="Times New Roman" w:hAnsi="Times New Roman" w:eastAsia="仿宋_GB2312" w:cs="Times New Roman"/>
          <w:kern w:val="32"/>
          <w:szCs w:val="32"/>
        </w:rPr>
        <w:t>分，根据评价分析，最终得分为</w:t>
      </w:r>
      <w:r>
        <w:rPr>
          <w:rFonts w:hint="eastAsia" w:ascii="Times New Roman" w:hAnsi="Times New Roman" w:eastAsia="仿宋_GB2312" w:cs="Times New Roman"/>
          <w:kern w:val="32"/>
          <w:szCs w:val="32"/>
        </w:rPr>
        <w:t>1</w:t>
      </w:r>
      <w:r>
        <w:rPr>
          <w:rFonts w:ascii="Times New Roman" w:hAnsi="Times New Roman" w:eastAsia="仿宋_GB2312" w:cs="Times New Roman"/>
          <w:kern w:val="32"/>
          <w:szCs w:val="32"/>
        </w:rPr>
        <w:t>分。</w:t>
      </w:r>
    </w:p>
    <w:p>
      <w:pPr>
        <w:pStyle w:val="6"/>
        <w:spacing w:before="0" w:after="0" w:line="360" w:lineRule="auto"/>
        <w:ind w:firstLine="560"/>
      </w:pPr>
      <w:r>
        <w:rPr>
          <w:rFonts w:hint="eastAsia"/>
        </w:rPr>
        <w:t>绩效管理工作情况</w:t>
      </w:r>
    </w:p>
    <w:p>
      <w:pPr>
        <w:ind w:firstLine="640"/>
      </w:pPr>
      <w:r>
        <w:rPr>
          <w:rFonts w:hint="eastAsia"/>
        </w:rPr>
        <w:t>经现场调研和分析，项目绩效管理工作完善，从前期的绩效目标申报表的编制，到中期的绩效监控，到后期的绩效自评，均完成了相应工作，且工作情况良好。</w:t>
      </w:r>
    </w:p>
    <w:p>
      <w:pPr>
        <w:ind w:firstLine="640"/>
        <w:rPr>
          <w:rFonts w:ascii="Times New Roman" w:hAnsi="Times New Roman" w:eastAsia="仿宋_GB2312" w:cs="Times New Roman"/>
          <w:kern w:val="32"/>
          <w:szCs w:val="32"/>
        </w:rPr>
      </w:pPr>
      <w:r>
        <w:rPr>
          <w:rFonts w:ascii="Times New Roman" w:hAnsi="Times New Roman" w:eastAsia="仿宋_GB2312" w:cs="Times New Roman"/>
          <w:kern w:val="32"/>
          <w:szCs w:val="32"/>
        </w:rPr>
        <w:t>该项指标权重</w:t>
      </w:r>
      <w:r>
        <w:rPr>
          <w:rFonts w:hint="eastAsia" w:ascii="Times New Roman" w:hAnsi="Times New Roman" w:eastAsia="仿宋_GB2312" w:cs="Times New Roman"/>
          <w:kern w:val="32"/>
          <w:szCs w:val="32"/>
        </w:rPr>
        <w:t>3</w:t>
      </w:r>
      <w:r>
        <w:rPr>
          <w:rFonts w:ascii="Times New Roman" w:hAnsi="Times New Roman" w:eastAsia="仿宋_GB2312" w:cs="Times New Roman"/>
          <w:kern w:val="32"/>
          <w:szCs w:val="32"/>
        </w:rPr>
        <w:t>分，根据评价分析，最终得分为</w:t>
      </w:r>
      <w:r>
        <w:rPr>
          <w:rFonts w:hint="eastAsia" w:ascii="Times New Roman" w:hAnsi="Times New Roman" w:eastAsia="仿宋_GB2312" w:cs="Times New Roman"/>
          <w:kern w:val="32"/>
          <w:szCs w:val="32"/>
        </w:rPr>
        <w:t>3</w:t>
      </w:r>
      <w:r>
        <w:rPr>
          <w:rFonts w:ascii="Times New Roman" w:hAnsi="Times New Roman" w:eastAsia="仿宋_GB2312" w:cs="Times New Roman"/>
          <w:kern w:val="32"/>
          <w:szCs w:val="32"/>
        </w:rPr>
        <w:t>分。</w:t>
      </w:r>
    </w:p>
    <w:p>
      <w:pPr>
        <w:pStyle w:val="4"/>
        <w:spacing w:before="0" w:beforeLines="0" w:after="0" w:afterLines="0"/>
        <w:ind w:firstLine="643"/>
      </w:pPr>
      <w:bookmarkStart w:id="27" w:name="_Toc31918"/>
      <w:r>
        <w:t>项目产出情况</w:t>
      </w:r>
      <w:bookmarkEnd w:id="27"/>
    </w:p>
    <w:p>
      <w:pPr>
        <w:pStyle w:val="16"/>
        <w:ind w:left="0" w:leftChars="0" w:firstLine="0" w:firstLineChars="0"/>
        <w:jc w:val="center"/>
      </w:pPr>
      <w:r>
        <w:rPr>
          <w:rFonts w:hint="eastAsia" w:cs="Times New Roman"/>
          <w:b/>
          <w:bCs/>
          <w:sz w:val="28"/>
          <w:szCs w:val="28"/>
        </w:rPr>
        <w:t>项目产出指标绩效评分</w:t>
      </w:r>
      <w:r>
        <w:rPr>
          <w:rFonts w:cs="Times New Roman"/>
          <w:b/>
          <w:bCs/>
          <w:sz w:val="28"/>
          <w:szCs w:val="28"/>
        </w:rPr>
        <w:t>表</w:t>
      </w:r>
    </w:p>
    <w:tbl>
      <w:tblPr>
        <w:tblStyle w:val="27"/>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0"/>
        <w:gridCol w:w="1228"/>
        <w:gridCol w:w="1132"/>
        <w:gridCol w:w="3028"/>
        <w:gridCol w:w="1075"/>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390"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rStyle w:val="39"/>
                <w:rFonts w:hint="default" w:ascii="仿宋" w:hAnsi="仿宋" w:eastAsia="仿宋" w:cs="仿宋"/>
                <w:lang w:bidi="ar"/>
              </w:rPr>
            </w:pPr>
            <w:r>
              <w:rPr>
                <w:rStyle w:val="39"/>
                <w:rFonts w:hint="default" w:ascii="仿宋" w:hAnsi="仿宋" w:eastAsia="仿宋" w:cs="仿宋"/>
                <w:lang w:bidi="ar"/>
              </w:rPr>
              <w:t>序号</w:t>
            </w:r>
          </w:p>
        </w:tc>
        <w:tc>
          <w:tcPr>
            <w:tcW w:w="737"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一级指标</w:t>
            </w:r>
          </w:p>
        </w:tc>
        <w:tc>
          <w:tcPr>
            <w:tcW w:w="679"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二级指标</w:t>
            </w:r>
          </w:p>
        </w:tc>
        <w:tc>
          <w:tcPr>
            <w:tcW w:w="1817"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三级指标</w:t>
            </w:r>
          </w:p>
        </w:tc>
        <w:tc>
          <w:tcPr>
            <w:tcW w:w="645"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权重</w:t>
            </w:r>
          </w:p>
        </w:tc>
        <w:tc>
          <w:tcPr>
            <w:tcW w:w="731"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rStyle w:val="39"/>
                <w:rFonts w:hint="default" w:ascii="仿宋" w:hAnsi="仿宋" w:eastAsia="仿宋" w:cs="仿宋"/>
                <w:lang w:bidi="ar"/>
              </w:rPr>
            </w:pPr>
            <w:r>
              <w:rPr>
                <w:rStyle w:val="39"/>
                <w:rFonts w:hint="default" w:ascii="仿宋" w:hAnsi="仿宋" w:eastAsia="仿宋" w:cs="仿宋"/>
                <w:lang w:bidi="ar"/>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0"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w:t>
            </w:r>
          </w:p>
        </w:tc>
        <w:tc>
          <w:tcPr>
            <w:tcW w:w="737" w:type="pct"/>
            <w:vMerge w:val="restart"/>
            <w:tcBorders>
              <w:top w:val="single" w:color="auto" w:sz="4" w:space="0"/>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项目产出（</w:t>
            </w:r>
            <w:r>
              <w:rPr>
                <w:rStyle w:val="40"/>
                <w:rFonts w:hint="default" w:ascii="仿宋" w:hAnsi="仿宋" w:cs="仿宋"/>
                <w:lang w:bidi="ar"/>
              </w:rPr>
              <w:t>40</w:t>
            </w:r>
            <w:r>
              <w:rPr>
                <w:rStyle w:val="40"/>
                <w:rFonts w:hint="default" w:ascii="仿宋" w:hAnsi="仿宋" w:eastAsia="仿宋" w:cs="仿宋"/>
                <w:lang w:bidi="ar"/>
              </w:rPr>
              <w:t>分）</w:t>
            </w:r>
          </w:p>
        </w:tc>
        <w:tc>
          <w:tcPr>
            <w:tcW w:w="679" w:type="pct"/>
            <w:tcBorders>
              <w:top w:val="single" w:color="auto" w:sz="4" w:space="0"/>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产出数量</w:t>
            </w:r>
          </w:p>
          <w:p>
            <w:pPr>
              <w:spacing w:line="240" w:lineRule="auto"/>
              <w:ind w:firstLine="0" w:firstLineChars="0"/>
              <w:jc w:val="center"/>
              <w:rPr>
                <w:kern w:val="0"/>
                <w:sz w:val="24"/>
                <w:lang w:bidi="ar"/>
              </w:rPr>
            </w:pPr>
            <w:r>
              <w:rPr>
                <w:rFonts w:hint="eastAsia"/>
                <w:kern w:val="0"/>
                <w:sz w:val="24"/>
                <w:lang w:bidi="ar"/>
              </w:rPr>
              <w:t>（18分）</w:t>
            </w:r>
          </w:p>
        </w:tc>
        <w:tc>
          <w:tcPr>
            <w:tcW w:w="181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子项目产出完成率</w:t>
            </w:r>
          </w:p>
        </w:tc>
        <w:tc>
          <w:tcPr>
            <w:tcW w:w="64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18</w:t>
            </w:r>
          </w:p>
        </w:tc>
        <w:tc>
          <w:tcPr>
            <w:tcW w:w="731" w:type="pct"/>
            <w:tcBorders>
              <w:tl2br w:val="nil"/>
              <w:tr2bl w:val="nil"/>
            </w:tcBorders>
            <w:tcMar>
              <w:top w:w="15" w:type="dxa"/>
              <w:left w:w="15" w:type="dxa"/>
              <w:right w:w="15" w:type="dxa"/>
            </w:tcMar>
            <w:vAlign w:val="center"/>
          </w:tcPr>
          <w:p>
            <w:pPr>
              <w:spacing w:line="240" w:lineRule="auto"/>
              <w:ind w:firstLine="0" w:firstLineChars="0"/>
              <w:jc w:val="center"/>
              <w:rPr>
                <w:rFonts w:hint="default" w:eastAsia="仿宋"/>
                <w:sz w:val="24"/>
                <w:lang w:val="en-US" w:eastAsia="zh-CN"/>
              </w:rPr>
            </w:pPr>
            <w:r>
              <w:rPr>
                <w:rFonts w:hint="eastAsia"/>
                <w:sz w:val="24"/>
              </w:rPr>
              <w:t>1</w:t>
            </w:r>
            <w:r>
              <w:rPr>
                <w:rFonts w:hint="eastAsia"/>
                <w:sz w:val="24"/>
                <w:lang w:val="en-US" w:eastAsia="zh-CN"/>
              </w:rPr>
              <w:t>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0"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737"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79"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产出质量</w:t>
            </w:r>
          </w:p>
          <w:p>
            <w:pPr>
              <w:spacing w:line="240" w:lineRule="auto"/>
              <w:ind w:firstLine="0" w:firstLineChars="0"/>
              <w:jc w:val="center"/>
              <w:rPr>
                <w:sz w:val="24"/>
              </w:rPr>
            </w:pPr>
            <w:r>
              <w:rPr>
                <w:rFonts w:hint="eastAsia"/>
                <w:kern w:val="0"/>
                <w:sz w:val="24"/>
                <w:lang w:bidi="ar"/>
              </w:rPr>
              <w:t>（12分）</w:t>
            </w:r>
          </w:p>
        </w:tc>
        <w:tc>
          <w:tcPr>
            <w:tcW w:w="181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子项目产出合格率</w:t>
            </w:r>
          </w:p>
        </w:tc>
        <w:tc>
          <w:tcPr>
            <w:tcW w:w="64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12</w:t>
            </w:r>
          </w:p>
        </w:tc>
        <w:tc>
          <w:tcPr>
            <w:tcW w:w="731" w:type="pct"/>
            <w:tcBorders>
              <w:tl2br w:val="nil"/>
              <w:tr2bl w:val="nil"/>
            </w:tcBorders>
            <w:tcMar>
              <w:top w:w="15" w:type="dxa"/>
              <w:left w:w="15" w:type="dxa"/>
              <w:right w:w="15" w:type="dxa"/>
            </w:tcMar>
            <w:vAlign w:val="center"/>
          </w:tcPr>
          <w:p>
            <w:pPr>
              <w:spacing w:line="240" w:lineRule="auto"/>
              <w:ind w:firstLine="0" w:firstLineChars="0"/>
              <w:jc w:val="center"/>
              <w:rPr>
                <w:rFonts w:hint="default" w:eastAsia="仿宋"/>
                <w:sz w:val="24"/>
                <w:lang w:val="en-US" w:eastAsia="zh-CN"/>
              </w:rPr>
            </w:pPr>
            <w:r>
              <w:rPr>
                <w:rFonts w:hint="eastAsia"/>
                <w:sz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0"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3</w:t>
            </w:r>
          </w:p>
        </w:tc>
        <w:tc>
          <w:tcPr>
            <w:tcW w:w="737"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79"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产出时效</w:t>
            </w:r>
          </w:p>
          <w:p>
            <w:pPr>
              <w:spacing w:line="240" w:lineRule="auto"/>
              <w:ind w:firstLine="0" w:firstLineChars="0"/>
              <w:jc w:val="center"/>
              <w:rPr>
                <w:sz w:val="24"/>
              </w:rPr>
            </w:pPr>
            <w:r>
              <w:rPr>
                <w:rFonts w:hint="eastAsia"/>
                <w:kern w:val="0"/>
                <w:sz w:val="24"/>
                <w:lang w:bidi="ar"/>
              </w:rPr>
              <w:t>（5分）</w:t>
            </w:r>
          </w:p>
        </w:tc>
        <w:tc>
          <w:tcPr>
            <w:tcW w:w="181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子项目及时率</w:t>
            </w:r>
          </w:p>
        </w:tc>
        <w:tc>
          <w:tcPr>
            <w:tcW w:w="64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5</w:t>
            </w:r>
          </w:p>
        </w:tc>
        <w:tc>
          <w:tcPr>
            <w:tcW w:w="731" w:type="pct"/>
            <w:tcBorders>
              <w:tl2br w:val="nil"/>
              <w:tr2bl w:val="nil"/>
            </w:tcBorders>
            <w:tcMar>
              <w:top w:w="15" w:type="dxa"/>
              <w:left w:w="15" w:type="dxa"/>
              <w:right w:w="15" w:type="dxa"/>
            </w:tcMar>
            <w:vAlign w:val="center"/>
          </w:tcPr>
          <w:p>
            <w:pPr>
              <w:spacing w:line="240" w:lineRule="auto"/>
              <w:ind w:firstLine="0" w:firstLineChars="0"/>
              <w:jc w:val="center"/>
              <w:rPr>
                <w:rFonts w:hint="default" w:eastAsia="仿宋"/>
                <w:sz w:val="24"/>
                <w:lang w:val="en-US" w:eastAsia="zh-CN"/>
              </w:rPr>
            </w:pPr>
            <w:r>
              <w:rPr>
                <w:rFonts w:hint="eastAsia"/>
                <w:sz w:val="24"/>
              </w:rPr>
              <w:t>3.</w:t>
            </w:r>
            <w:r>
              <w:rPr>
                <w:rFonts w:hint="eastAsia"/>
                <w:sz w:val="24"/>
                <w:lang w:val="en-US" w:eastAsia="zh-CN"/>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0"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4</w:t>
            </w:r>
          </w:p>
        </w:tc>
        <w:tc>
          <w:tcPr>
            <w:tcW w:w="737"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79"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产出成本</w:t>
            </w:r>
          </w:p>
          <w:p>
            <w:pPr>
              <w:spacing w:line="240" w:lineRule="auto"/>
              <w:ind w:firstLine="0" w:firstLineChars="0"/>
              <w:jc w:val="center"/>
              <w:rPr>
                <w:kern w:val="0"/>
                <w:sz w:val="24"/>
                <w:lang w:bidi="ar"/>
              </w:rPr>
            </w:pPr>
            <w:r>
              <w:rPr>
                <w:rFonts w:hint="eastAsia"/>
                <w:kern w:val="0"/>
                <w:sz w:val="24"/>
                <w:lang w:bidi="ar"/>
              </w:rPr>
              <w:t>（5分）</w:t>
            </w:r>
          </w:p>
        </w:tc>
        <w:tc>
          <w:tcPr>
            <w:tcW w:w="181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子项目成本合格率</w:t>
            </w:r>
          </w:p>
        </w:tc>
        <w:tc>
          <w:tcPr>
            <w:tcW w:w="645"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5</w:t>
            </w:r>
          </w:p>
        </w:tc>
        <w:tc>
          <w:tcPr>
            <w:tcW w:w="73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623" w:type="pct"/>
            <w:gridSpan w:val="4"/>
            <w:tcBorders>
              <w:tl2br w:val="nil"/>
              <w:tr2bl w:val="nil"/>
            </w:tcBorders>
            <w:tcMar>
              <w:top w:w="15" w:type="dxa"/>
              <w:left w:w="15" w:type="dxa"/>
              <w:right w:w="15" w:type="dxa"/>
            </w:tcMar>
            <w:vAlign w:val="center"/>
          </w:tcPr>
          <w:p>
            <w:pPr>
              <w:spacing w:line="240" w:lineRule="auto"/>
              <w:ind w:firstLine="0" w:firstLineChars="0"/>
              <w:jc w:val="center"/>
              <w:rPr>
                <w:bCs/>
                <w:sz w:val="24"/>
              </w:rPr>
            </w:pPr>
            <w:r>
              <w:rPr>
                <w:rFonts w:hint="eastAsia"/>
                <w:bCs/>
                <w:kern w:val="0"/>
                <w:sz w:val="24"/>
                <w:lang w:bidi="ar"/>
              </w:rPr>
              <w:t>合  计（分）</w:t>
            </w:r>
          </w:p>
        </w:tc>
        <w:tc>
          <w:tcPr>
            <w:tcW w:w="645" w:type="pct"/>
            <w:tcBorders>
              <w:tl2br w:val="nil"/>
              <w:tr2bl w:val="nil"/>
            </w:tcBorders>
            <w:tcMar>
              <w:top w:w="15" w:type="dxa"/>
              <w:left w:w="15" w:type="dxa"/>
              <w:right w:w="15" w:type="dxa"/>
            </w:tcMar>
            <w:vAlign w:val="center"/>
          </w:tcPr>
          <w:p>
            <w:pPr>
              <w:spacing w:line="240" w:lineRule="auto"/>
              <w:ind w:firstLine="0" w:firstLineChars="0"/>
              <w:jc w:val="center"/>
              <w:rPr>
                <w:rFonts w:hint="default" w:eastAsia="仿宋"/>
                <w:bCs/>
                <w:sz w:val="24"/>
                <w:lang w:val="en-US" w:eastAsia="zh-CN"/>
              </w:rPr>
            </w:pPr>
            <w:r>
              <w:rPr>
                <w:rFonts w:hint="eastAsia"/>
                <w:bCs/>
                <w:sz w:val="24"/>
                <w:lang w:val="en-US" w:eastAsia="zh-CN"/>
              </w:rPr>
              <w:t>40</w:t>
            </w:r>
          </w:p>
        </w:tc>
        <w:tc>
          <w:tcPr>
            <w:tcW w:w="731" w:type="pct"/>
            <w:tcBorders>
              <w:tl2br w:val="nil"/>
              <w:tr2bl w:val="nil"/>
            </w:tcBorders>
            <w:tcMar>
              <w:top w:w="15" w:type="dxa"/>
              <w:left w:w="15" w:type="dxa"/>
              <w:right w:w="15" w:type="dxa"/>
            </w:tcMar>
            <w:vAlign w:val="center"/>
          </w:tcPr>
          <w:p>
            <w:pPr>
              <w:spacing w:line="240" w:lineRule="auto"/>
              <w:ind w:firstLine="0" w:firstLineChars="0"/>
              <w:jc w:val="center"/>
              <w:rPr>
                <w:rFonts w:hint="default" w:eastAsia="仿宋"/>
                <w:bCs/>
                <w:sz w:val="24"/>
                <w:lang w:val="en-US" w:eastAsia="zh-CN"/>
              </w:rPr>
            </w:pPr>
            <w:r>
              <w:rPr>
                <w:rFonts w:hint="eastAsia"/>
                <w:bCs/>
                <w:sz w:val="24"/>
                <w:lang w:val="en-US" w:eastAsia="zh-CN"/>
              </w:rPr>
              <w:t>32.62</w:t>
            </w:r>
          </w:p>
        </w:tc>
      </w:tr>
    </w:tbl>
    <w:p>
      <w:pPr>
        <w:pStyle w:val="5"/>
        <w:ind w:firstLine="643"/>
      </w:pPr>
      <w:r>
        <w:t>产出数量</w:t>
      </w:r>
    </w:p>
    <w:p>
      <w:pPr>
        <w:ind w:firstLine="640"/>
      </w:pPr>
      <w:r>
        <w:rPr>
          <w:rFonts w:hint="eastAsia"/>
          <w:lang w:eastAsia="zh-CN"/>
        </w:rPr>
        <w:t>（</w:t>
      </w:r>
      <w:r>
        <w:rPr>
          <w:rFonts w:hint="eastAsia"/>
          <w:lang w:val="en-US" w:eastAsia="zh-CN"/>
        </w:rPr>
        <w:t>1</w:t>
      </w:r>
      <w:r>
        <w:rPr>
          <w:rFonts w:hint="eastAsia"/>
          <w:lang w:eastAsia="zh-CN"/>
        </w:rPr>
        <w:t>）</w:t>
      </w:r>
      <w:r>
        <w:rPr>
          <w:rFonts w:hint="eastAsia"/>
        </w:rPr>
        <w:t>新建改建肉羊养殖场</w:t>
      </w:r>
    </w:p>
    <w:p>
      <w:pPr>
        <w:ind w:firstLine="640"/>
      </w:pPr>
      <w:r>
        <w:rPr>
          <w:rFonts w:hint="eastAsia"/>
        </w:rPr>
        <w:t>本项目原计划新建改建肉羊养殖场6个，相关清单如下。</w:t>
      </w:r>
      <w:r>
        <w:drawing>
          <wp:inline distT="0" distB="0" distL="114300" distR="114300">
            <wp:extent cx="5268595" cy="2998470"/>
            <wp:effectExtent l="0" t="0" r="1905" b="11430"/>
            <wp:docPr id="2" name="图片 2" descr="169945599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9455990702"/>
                    <pic:cNvPicPr>
                      <a:picLocks noChangeAspect="1"/>
                    </pic:cNvPicPr>
                  </pic:nvPicPr>
                  <pic:blipFill>
                    <a:blip r:embed="rId11"/>
                    <a:stretch>
                      <a:fillRect/>
                    </a:stretch>
                  </pic:blipFill>
                  <pic:spPr>
                    <a:xfrm>
                      <a:off x="0" y="0"/>
                      <a:ext cx="5268595" cy="2998470"/>
                    </a:xfrm>
                    <a:prstGeom prst="rect">
                      <a:avLst/>
                    </a:prstGeom>
                  </pic:spPr>
                </pic:pic>
              </a:graphicData>
            </a:graphic>
          </wp:inline>
        </w:drawing>
      </w:r>
    </w:p>
    <w:p>
      <w:pPr>
        <w:ind w:firstLine="640"/>
      </w:pPr>
      <w:r>
        <w:rPr>
          <w:rFonts w:hint="eastAsia"/>
        </w:rPr>
        <w:t>后期，项目在实施过程中，新增了</w:t>
      </w:r>
      <w:r>
        <w:rPr>
          <w:rFonts w:hint="eastAsia"/>
          <w:lang w:val="en-US" w:eastAsia="zh-CN"/>
        </w:rPr>
        <w:t>榆阳区春胜养殖有限公司的一个</w:t>
      </w:r>
      <w:r>
        <w:rPr>
          <w:rFonts w:hint="eastAsia"/>
        </w:rPr>
        <w:t>养殖场</w:t>
      </w:r>
      <w:r>
        <w:rPr>
          <w:rFonts w:hint="eastAsia"/>
          <w:lang w:eastAsia="zh-CN"/>
        </w:rPr>
        <w:t>，</w:t>
      </w:r>
      <w:r>
        <w:rPr>
          <w:rFonts w:hint="eastAsia"/>
          <w:lang w:val="en-US" w:eastAsia="zh-CN"/>
        </w:rPr>
        <w:t>涉及羊舍、草棚、青贮窖、堆粪场等建设内容，奖补资金为84.7万元。</w:t>
      </w:r>
    </w:p>
    <w:p>
      <w:pPr>
        <w:ind w:firstLine="640"/>
      </w:pPr>
      <w:r>
        <w:rPr>
          <w:rFonts w:hint="eastAsia"/>
        </w:rPr>
        <w:t>原计划新建和改建的6个养殖场只有小壕兔乡武素村的养殖场按照计划完成建设并得到了补贴6万元。另外5个由于相关的林业用地手续未完成批复，所以未完成。新增的榆阳区春胜养殖有限公司的养殖场已经建设完成并得到了补贴84.7万元。所以实际完成数量为2个。</w:t>
      </w:r>
    </w:p>
    <w:p>
      <w:pPr>
        <w:ind w:firstLine="640"/>
      </w:pPr>
      <w:r>
        <w:t>该项指标权重</w:t>
      </w:r>
      <w:r>
        <w:rPr>
          <w:rFonts w:hint="eastAsia"/>
        </w:rPr>
        <w:t>2</w:t>
      </w:r>
      <w:r>
        <w:t>分，根据评价分析，</w:t>
      </w:r>
      <w:r>
        <w:rPr>
          <w:rFonts w:hint="eastAsia"/>
        </w:rPr>
        <w:t>计划完成6个，实际完成2个，</w:t>
      </w:r>
      <w:r>
        <w:t>最终得分为</w:t>
      </w:r>
      <w:r>
        <w:rPr>
          <w:rFonts w:hint="eastAsia"/>
        </w:rPr>
        <w:t>0.67</w:t>
      </w:r>
      <w:r>
        <w:t>分。</w:t>
      </w:r>
    </w:p>
    <w:p>
      <w:pPr>
        <w:ind w:firstLine="640"/>
      </w:pPr>
      <w:r>
        <w:rPr>
          <w:rFonts w:hint="eastAsia"/>
          <w:lang w:eastAsia="zh-CN"/>
        </w:rPr>
        <w:t>（</w:t>
      </w:r>
      <w:r>
        <w:rPr>
          <w:rFonts w:hint="eastAsia"/>
          <w:lang w:val="en-US" w:eastAsia="zh-CN"/>
        </w:rPr>
        <w:t>2</w:t>
      </w:r>
      <w:r>
        <w:rPr>
          <w:rFonts w:hint="eastAsia"/>
          <w:lang w:eastAsia="zh-CN"/>
        </w:rPr>
        <w:t>）</w:t>
      </w:r>
      <w:r>
        <w:rPr>
          <w:rFonts w:hint="eastAsia"/>
        </w:rPr>
        <w:t>尾留项目</w:t>
      </w:r>
    </w:p>
    <w:p>
      <w:pPr>
        <w:ind w:firstLine="640"/>
      </w:pPr>
      <w:r>
        <w:rPr>
          <w:rFonts w:hint="eastAsia"/>
        </w:rPr>
        <w:t>本项目有5个尾留项目，相关清单如下。</w:t>
      </w:r>
    </w:p>
    <w:p>
      <w:pPr>
        <w:ind w:firstLine="0" w:firstLineChars="0"/>
      </w:pPr>
      <w:r>
        <w:rPr>
          <w:rFonts w:hint="eastAsia"/>
        </w:rPr>
        <w:drawing>
          <wp:inline distT="0" distB="0" distL="114300" distR="114300">
            <wp:extent cx="5267960" cy="2065020"/>
            <wp:effectExtent l="0" t="0" r="2540" b="5080"/>
            <wp:docPr id="7" name="图片 7" descr="48530126df8c8c21c177536d6b57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8530126df8c8c21c177536d6b574e3"/>
                    <pic:cNvPicPr>
                      <a:picLocks noChangeAspect="1"/>
                    </pic:cNvPicPr>
                  </pic:nvPicPr>
                  <pic:blipFill>
                    <a:blip r:embed="rId12"/>
                    <a:stretch>
                      <a:fillRect/>
                    </a:stretch>
                  </pic:blipFill>
                  <pic:spPr>
                    <a:xfrm>
                      <a:off x="0" y="0"/>
                      <a:ext cx="5267960" cy="2065020"/>
                    </a:xfrm>
                    <a:prstGeom prst="rect">
                      <a:avLst/>
                    </a:prstGeom>
                  </pic:spPr>
                </pic:pic>
              </a:graphicData>
            </a:graphic>
          </wp:inline>
        </w:drawing>
      </w:r>
    </w:p>
    <w:p>
      <w:pPr>
        <w:ind w:firstLine="640"/>
      </w:pPr>
      <w:r>
        <w:rPr>
          <w:rFonts w:hint="eastAsia"/>
        </w:rPr>
        <w:t>经现场调研分析，上述5个尾留项目中，前3个项目完成了实施，其中陕西新中盛农牧发展有限公司获得补贴88.65万元，与计划一致；榆林三农养殖服务有限公司获得补贴89.24万元，与计划一致；榆林市荣泽科技有限公司因为工作完成程度有所欠缺，实际补贴6.45万元。</w:t>
      </w:r>
    </w:p>
    <w:p>
      <w:pPr>
        <w:ind w:firstLine="640"/>
      </w:pPr>
      <w:r>
        <w:rPr>
          <w:rFonts w:hint="eastAsia"/>
        </w:rPr>
        <w:t>青云镇色草湾村项目和小壕兔乡项目由于林业用地手续未完成，导致项目未实施。</w:t>
      </w:r>
    </w:p>
    <w:p>
      <w:pPr>
        <w:ind w:firstLine="640"/>
      </w:pPr>
      <w:r>
        <w:t>该项指标权重</w:t>
      </w:r>
      <w:r>
        <w:rPr>
          <w:rFonts w:hint="eastAsia"/>
        </w:rPr>
        <w:t>2</w:t>
      </w:r>
      <w:r>
        <w:t>分，根据评价分析，</w:t>
      </w:r>
      <w:r>
        <w:rPr>
          <w:rFonts w:hint="eastAsia"/>
        </w:rPr>
        <w:t>计划完成5个，实际完成3个，</w:t>
      </w:r>
      <w:r>
        <w:t>最终得分为</w:t>
      </w:r>
      <w:r>
        <w:rPr>
          <w:rFonts w:hint="eastAsia"/>
        </w:rPr>
        <w:t>1.2</w:t>
      </w:r>
      <w:r>
        <w:t>分。</w:t>
      </w:r>
    </w:p>
    <w:p>
      <w:pPr>
        <w:ind w:firstLine="640"/>
      </w:pPr>
      <w:r>
        <w:rPr>
          <w:rFonts w:hint="eastAsia"/>
          <w:lang w:eastAsia="zh-CN"/>
        </w:rPr>
        <w:t>（</w:t>
      </w:r>
      <w:r>
        <w:rPr>
          <w:rFonts w:hint="eastAsia"/>
          <w:lang w:val="en-US" w:eastAsia="zh-CN"/>
        </w:rPr>
        <w:t>3</w:t>
      </w:r>
      <w:r>
        <w:rPr>
          <w:rFonts w:hint="eastAsia"/>
          <w:lang w:eastAsia="zh-CN"/>
        </w:rPr>
        <w:t>）</w:t>
      </w:r>
      <w:r>
        <w:rPr>
          <w:rFonts w:hint="eastAsia"/>
        </w:rPr>
        <w:t>新建精饲料加工厂</w:t>
      </w:r>
    </w:p>
    <w:p>
      <w:pPr>
        <w:ind w:firstLine="640"/>
      </w:pPr>
      <w:r>
        <w:rPr>
          <w:rFonts w:hint="eastAsia"/>
        </w:rPr>
        <w:t>本项目计划新建精饲料加工厂，相关内容如下。</w:t>
      </w:r>
    </w:p>
    <w:p>
      <w:pPr>
        <w:ind w:firstLine="640" w:firstLineChars="200"/>
      </w:pPr>
      <w:r>
        <w:rPr>
          <w:rFonts w:hint="eastAsia"/>
        </w:rPr>
        <w:t>陕西新中盛农牧发展有限公司投资800万元以上，新建饲料加工厂设备楼720平方米，饲料加工厂原料棚2300平方米，购置饲料加工设备1套，包含物料提升机、空压机、干燥机、储气罐、托盘等辅助设备，饲料加工厂锅炉房、蒸汽锅炉采购及安装、给水、变压器及供电线缆设备、蒸汽管道安装工程等。</w:t>
      </w:r>
    </w:p>
    <w:p>
      <w:pPr>
        <w:ind w:firstLine="640"/>
      </w:pPr>
      <w:r>
        <w:rPr>
          <w:rFonts w:hint="eastAsia"/>
        </w:rPr>
        <w:t>经现场调研分析，相应精饲料加工厂已经顺利建成投产，并且有效增加了精饲料供给能力。实际补贴金额300万。</w:t>
      </w:r>
    </w:p>
    <w:p>
      <w:pPr>
        <w:ind w:firstLine="640"/>
      </w:pPr>
      <w:r>
        <w:t>该项指标权重</w:t>
      </w:r>
      <w:r>
        <w:rPr>
          <w:rFonts w:hint="eastAsia"/>
        </w:rPr>
        <w:t>2</w:t>
      </w:r>
      <w:r>
        <w:t>分，根据评价分析，</w:t>
      </w:r>
      <w:r>
        <w:rPr>
          <w:rFonts w:hint="eastAsia"/>
        </w:rPr>
        <w:t>项目圆满完成，</w:t>
      </w:r>
      <w:r>
        <w:t>最终得分为</w:t>
      </w:r>
      <w:r>
        <w:rPr>
          <w:rFonts w:hint="eastAsia"/>
        </w:rPr>
        <w:t>2</w:t>
      </w:r>
      <w:r>
        <w:t>分。</w:t>
      </w:r>
    </w:p>
    <w:p>
      <w:pPr>
        <w:ind w:firstLine="640"/>
      </w:pPr>
      <w:r>
        <w:rPr>
          <w:rFonts w:hint="eastAsia"/>
          <w:lang w:eastAsia="zh-CN"/>
        </w:rPr>
        <w:t>（</w:t>
      </w:r>
      <w:r>
        <w:rPr>
          <w:rFonts w:hint="eastAsia"/>
          <w:lang w:val="en-US" w:eastAsia="zh-CN"/>
        </w:rPr>
        <w:t>4</w:t>
      </w:r>
      <w:r>
        <w:rPr>
          <w:rFonts w:hint="eastAsia"/>
          <w:lang w:eastAsia="zh-CN"/>
        </w:rPr>
        <w:t>）</w:t>
      </w:r>
      <w:r>
        <w:rPr>
          <w:rFonts w:hint="eastAsia"/>
        </w:rPr>
        <w:t>改造良种繁育基地</w:t>
      </w:r>
    </w:p>
    <w:p>
      <w:pPr>
        <w:ind w:firstLine="640"/>
      </w:pPr>
      <w:r>
        <w:rPr>
          <w:rFonts w:hint="eastAsia"/>
        </w:rPr>
        <w:t>本项目对良种繁育基地进行改造，相关内容</w:t>
      </w:r>
      <w:r>
        <w:rPr>
          <w:rFonts w:hint="eastAsia"/>
          <w:lang w:val="en-US" w:eastAsia="zh-CN"/>
        </w:rPr>
        <w:t>为</w:t>
      </w:r>
      <w:r>
        <w:rPr>
          <w:rFonts w:hint="eastAsia"/>
        </w:rPr>
        <w:t>榆阳区肉羊良种繁育基地(陕北白绒山羊育种有限公司)更新购买种羊，及相关棚圈提升改造。</w:t>
      </w:r>
    </w:p>
    <w:p>
      <w:pPr>
        <w:ind w:firstLine="640"/>
      </w:pPr>
      <w:r>
        <w:rPr>
          <w:rFonts w:hint="eastAsia"/>
        </w:rPr>
        <w:t>经现场调研分析，相应改造工作已经完成，包括购买种羊15只，费用10万元；对良种繁育基地设施进行升级改造，费用40万元，合计50万元，相应工作已经顺利完成。</w:t>
      </w:r>
    </w:p>
    <w:p>
      <w:pPr>
        <w:ind w:firstLine="640"/>
      </w:pPr>
      <w:r>
        <w:t>该项指标权重</w:t>
      </w:r>
      <w:r>
        <w:rPr>
          <w:rFonts w:hint="eastAsia"/>
        </w:rPr>
        <w:t>2</w:t>
      </w:r>
      <w:r>
        <w:t>分，根据评价分析，</w:t>
      </w:r>
      <w:r>
        <w:rPr>
          <w:rFonts w:hint="eastAsia"/>
        </w:rPr>
        <w:t>项目圆满完成，</w:t>
      </w:r>
      <w:r>
        <w:t>最终得分为</w:t>
      </w:r>
      <w:r>
        <w:rPr>
          <w:rFonts w:hint="eastAsia"/>
        </w:rPr>
        <w:t>2</w:t>
      </w:r>
      <w:r>
        <w:t>分。</w:t>
      </w:r>
    </w:p>
    <w:p>
      <w:pPr>
        <w:ind w:firstLine="640"/>
      </w:pPr>
      <w:r>
        <w:rPr>
          <w:rFonts w:hint="eastAsia"/>
          <w:lang w:eastAsia="zh-CN"/>
        </w:rPr>
        <w:t>（</w:t>
      </w:r>
      <w:r>
        <w:rPr>
          <w:rFonts w:hint="eastAsia"/>
          <w:lang w:val="en-US" w:eastAsia="zh-CN"/>
        </w:rPr>
        <w:t>5</w:t>
      </w:r>
      <w:r>
        <w:rPr>
          <w:rFonts w:hint="eastAsia"/>
          <w:lang w:eastAsia="zh-CN"/>
        </w:rPr>
        <w:t>）</w:t>
      </w:r>
      <w:r>
        <w:rPr>
          <w:rFonts w:hint="eastAsia"/>
        </w:rPr>
        <w:t>建设数智化养殖基地</w:t>
      </w:r>
    </w:p>
    <w:p>
      <w:pPr>
        <w:ind w:firstLine="640"/>
        <w:rPr>
          <w:rFonts w:hint="eastAsia"/>
        </w:rPr>
      </w:pPr>
      <w:r>
        <w:rPr>
          <w:rFonts w:hint="eastAsia"/>
        </w:rPr>
        <w:t>本项目计划建设数智化养殖基地一个，相关内容</w:t>
      </w:r>
      <w:r>
        <w:rPr>
          <w:rFonts w:hint="eastAsia"/>
          <w:lang w:val="en-US" w:eastAsia="zh-CN"/>
        </w:rPr>
        <w:t>为：</w:t>
      </w:r>
      <w:r>
        <w:rPr>
          <w:rFonts w:hint="eastAsia"/>
        </w:rPr>
        <w:t>进一步推动智能化在产业中的应用，投资800万元以上，建设环境监测和控制系统，羊只全自动体尺、体重测定系统，肉羊生长性能测定系统、全混合日粮精准加工饲喂系统等。</w:t>
      </w:r>
    </w:p>
    <w:p>
      <w:pPr>
        <w:ind w:firstLine="640"/>
      </w:pPr>
      <w:r>
        <w:rPr>
          <w:rFonts w:hint="eastAsia"/>
        </w:rPr>
        <w:t>经现场调研分析，相应数智化养殖基地已经建设完成，实现了对肉羊数量、体重、生长性能、生长环境的数智化监控，同时实现了全混合精准加工饲喂系统的建设。实际补贴金额285.55万元。</w:t>
      </w:r>
    </w:p>
    <w:p>
      <w:pPr>
        <w:ind w:firstLine="640"/>
      </w:pPr>
      <w:r>
        <w:t>该项指标权重</w:t>
      </w:r>
      <w:r>
        <w:rPr>
          <w:rFonts w:hint="eastAsia"/>
        </w:rPr>
        <w:t>2</w:t>
      </w:r>
      <w:r>
        <w:t>分，根据评价分析，</w:t>
      </w:r>
      <w:r>
        <w:rPr>
          <w:rFonts w:hint="eastAsia"/>
        </w:rPr>
        <w:t>项目圆满完成，</w:t>
      </w:r>
      <w:r>
        <w:t>最终得分为</w:t>
      </w:r>
      <w:r>
        <w:rPr>
          <w:rFonts w:hint="eastAsia"/>
        </w:rPr>
        <w:t>2</w:t>
      </w:r>
      <w:r>
        <w:t>分。</w:t>
      </w:r>
    </w:p>
    <w:p>
      <w:pPr>
        <w:ind w:firstLine="640"/>
      </w:pPr>
      <w:r>
        <w:rPr>
          <w:rFonts w:hint="eastAsia"/>
          <w:lang w:eastAsia="zh-CN"/>
        </w:rPr>
        <w:t>（</w:t>
      </w:r>
      <w:r>
        <w:rPr>
          <w:rFonts w:hint="eastAsia"/>
          <w:lang w:val="en-US" w:eastAsia="zh-CN"/>
        </w:rPr>
        <w:t>6</w:t>
      </w:r>
      <w:r>
        <w:rPr>
          <w:rFonts w:hint="eastAsia"/>
          <w:lang w:eastAsia="zh-CN"/>
        </w:rPr>
        <w:t>）</w:t>
      </w:r>
      <w:r>
        <w:rPr>
          <w:rFonts w:hint="eastAsia"/>
        </w:rPr>
        <w:t>肉羊屠宰补贴</w:t>
      </w:r>
    </w:p>
    <w:p>
      <w:pPr>
        <w:ind w:firstLine="640"/>
        <w:rPr>
          <w:rFonts w:hint="eastAsia"/>
        </w:rPr>
      </w:pPr>
      <w:r>
        <w:rPr>
          <w:rFonts w:hint="eastAsia"/>
        </w:rPr>
        <w:t>本项目计划对肉羊屠宰进行补贴，每只补贴30元，相关内容如下。</w:t>
      </w:r>
    </w:p>
    <w:p>
      <w:pPr>
        <w:ind w:firstLine="640"/>
      </w:pPr>
      <w:r>
        <w:rPr>
          <w:rFonts w:hint="eastAsia"/>
        </w:rPr>
        <w:t>陕西中盛农投实业开发有限公司</w:t>
      </w:r>
      <w:r>
        <w:rPr>
          <w:rFonts w:hint="eastAsia"/>
          <w:lang w:eastAsia="zh-CN"/>
        </w:rPr>
        <w:t>，</w:t>
      </w:r>
      <w:r>
        <w:rPr>
          <w:rFonts w:hint="eastAsia"/>
        </w:rPr>
        <w:t>自百万只屠宰场运营之日起，每宰杀一只羊子，一次性由财政补贴30元。2022年预计屠宰羊子15万只，每只补贴30元。</w:t>
      </w:r>
    </w:p>
    <w:p>
      <w:pPr>
        <w:ind w:firstLine="640"/>
      </w:pPr>
      <w:r>
        <w:rPr>
          <w:rFonts w:hint="eastAsia"/>
        </w:rPr>
        <w:t>经现场调研分析，陕西中盛农投实业开发有限公司实际屠宰数量为54448只，应补贴金额1633440元，实际补贴金额150万元，</w:t>
      </w:r>
      <w:r>
        <w:rPr>
          <w:rFonts w:hint="eastAsia"/>
          <w:lang w:val="en-US" w:eastAsia="zh-CN"/>
        </w:rPr>
        <w:t>剩余资金在2023年完成了补贴。</w:t>
      </w:r>
    </w:p>
    <w:p>
      <w:pPr>
        <w:ind w:firstLine="640"/>
      </w:pPr>
      <w:r>
        <w:t>该项指标权重</w:t>
      </w:r>
      <w:r>
        <w:rPr>
          <w:rFonts w:hint="eastAsia"/>
        </w:rPr>
        <w:t>4</w:t>
      </w:r>
      <w:r>
        <w:t>分，根据评价分析，</w:t>
      </w:r>
      <w:r>
        <w:rPr>
          <w:rFonts w:hint="eastAsia"/>
        </w:rPr>
        <w:t>项目完成率</w:t>
      </w:r>
      <w:r>
        <w:rPr>
          <w:rFonts w:hint="eastAsia"/>
          <w:lang w:val="en-US" w:eastAsia="zh-CN"/>
        </w:rPr>
        <w:t>100</w:t>
      </w:r>
      <w:r>
        <w:rPr>
          <w:rFonts w:hint="eastAsia"/>
        </w:rPr>
        <w:t>%，圆满完成，</w:t>
      </w:r>
      <w:r>
        <w:t>最终得分为</w:t>
      </w:r>
      <w:r>
        <w:rPr>
          <w:rFonts w:hint="eastAsia"/>
          <w:lang w:val="en-US" w:eastAsia="zh-CN"/>
        </w:rPr>
        <w:t>4</w:t>
      </w:r>
      <w:r>
        <w:t>分。</w:t>
      </w:r>
    </w:p>
    <w:p>
      <w:pPr>
        <w:ind w:firstLine="640"/>
      </w:pPr>
      <w:r>
        <w:rPr>
          <w:rFonts w:hint="eastAsia"/>
          <w:lang w:eastAsia="zh-CN"/>
        </w:rPr>
        <w:t>（</w:t>
      </w:r>
      <w:r>
        <w:rPr>
          <w:rFonts w:hint="eastAsia"/>
          <w:lang w:val="en-US" w:eastAsia="zh-CN"/>
        </w:rPr>
        <w:t>7</w:t>
      </w:r>
      <w:r>
        <w:rPr>
          <w:rFonts w:hint="eastAsia"/>
          <w:lang w:eastAsia="zh-CN"/>
        </w:rPr>
        <w:t>）</w:t>
      </w:r>
      <w:r>
        <w:rPr>
          <w:rFonts w:hint="eastAsia"/>
        </w:rPr>
        <w:t>引进高端人才和养殖技术创新</w:t>
      </w:r>
    </w:p>
    <w:p>
      <w:pPr>
        <w:ind w:firstLine="640"/>
      </w:pPr>
      <w:r>
        <w:rPr>
          <w:rFonts w:hint="eastAsia"/>
        </w:rPr>
        <w:t>计划引进高端人才和养殖技术创新，相关内容如下。</w:t>
      </w:r>
    </w:p>
    <w:p>
      <w:pPr>
        <w:ind w:firstLine="640" w:firstLineChars="200"/>
      </w:pPr>
      <w:r>
        <w:rPr>
          <w:rFonts w:hint="eastAsia"/>
        </w:rPr>
        <w:t>榆阳区畜牧兽医局、西北农林科技大学、榆林学院持续开展肉羊核心群选育和杂交利用模式试验，肉用母羊产前联合免疫研究，本区肉用羊主要疫病流行病学调查研究，肉羊高效无抗养殖技术研究与示范等。</w:t>
      </w:r>
    </w:p>
    <w:p>
      <w:pPr>
        <w:ind w:firstLine="640"/>
      </w:pPr>
      <w:r>
        <w:rPr>
          <w:rFonts w:hint="eastAsia"/>
        </w:rPr>
        <w:t>经现场调研分析，本项目虽然有相关工作计划，但是由于时间和人力紧张，相关工作尚未完全展开。</w:t>
      </w:r>
    </w:p>
    <w:p>
      <w:pPr>
        <w:ind w:firstLine="640"/>
      </w:pPr>
      <w:r>
        <w:t>该项指标权重</w:t>
      </w:r>
      <w:r>
        <w:rPr>
          <w:rFonts w:hint="eastAsia"/>
        </w:rPr>
        <w:t>2</w:t>
      </w:r>
      <w:r>
        <w:t>分，根据评价分析，</w:t>
      </w:r>
      <w:r>
        <w:rPr>
          <w:rFonts w:hint="eastAsia"/>
        </w:rPr>
        <w:t>项目未完成，</w:t>
      </w:r>
      <w:r>
        <w:t>最终得分为</w:t>
      </w:r>
      <w:r>
        <w:rPr>
          <w:rFonts w:hint="eastAsia"/>
        </w:rPr>
        <w:t>0</w:t>
      </w:r>
      <w:r>
        <w:t>分。</w:t>
      </w:r>
    </w:p>
    <w:p>
      <w:pPr>
        <w:ind w:firstLine="640"/>
      </w:pPr>
      <w:r>
        <w:rPr>
          <w:rFonts w:hint="eastAsia"/>
          <w:lang w:eastAsia="zh-CN"/>
        </w:rPr>
        <w:t>（</w:t>
      </w:r>
      <w:r>
        <w:rPr>
          <w:rFonts w:hint="eastAsia"/>
          <w:lang w:val="en-US" w:eastAsia="zh-CN"/>
        </w:rPr>
        <w:t>8</w:t>
      </w:r>
      <w:r>
        <w:rPr>
          <w:rFonts w:hint="eastAsia"/>
          <w:lang w:eastAsia="zh-CN"/>
        </w:rPr>
        <w:t>）</w:t>
      </w:r>
      <w:r>
        <w:rPr>
          <w:rFonts w:hint="eastAsia"/>
        </w:rPr>
        <w:t>申请榆阳肉羊品牌</w:t>
      </w:r>
    </w:p>
    <w:p>
      <w:pPr>
        <w:ind w:firstLine="640" w:firstLineChars="200"/>
        <w:rPr>
          <w:rFonts w:hint="eastAsia" w:eastAsia="仿宋"/>
          <w:lang w:eastAsia="zh-CN"/>
        </w:rPr>
      </w:pPr>
      <w:r>
        <w:rPr>
          <w:rFonts w:hint="eastAsia"/>
        </w:rPr>
        <w:t>本项目计划申请榆阳肉羊品牌，相关内容</w:t>
      </w:r>
      <w:r>
        <w:rPr>
          <w:rFonts w:hint="eastAsia"/>
          <w:lang w:val="en-US" w:eastAsia="zh-CN"/>
        </w:rPr>
        <w:t>为：</w:t>
      </w:r>
      <w:r>
        <w:rPr>
          <w:rFonts w:hint="eastAsia"/>
        </w:rPr>
        <w:t>申请“榆阳肉羊”地理标志品牌认证;榆阳养羊历史文化资料搜集、整理、编辑;榆阳区羊肉产品检测分析</w:t>
      </w:r>
      <w:r>
        <w:rPr>
          <w:rFonts w:hint="eastAsia"/>
          <w:lang w:eastAsia="zh-CN"/>
        </w:rPr>
        <w:t>。</w:t>
      </w:r>
    </w:p>
    <w:p>
      <w:pPr>
        <w:ind w:firstLine="640"/>
      </w:pPr>
      <w:r>
        <w:rPr>
          <w:rFonts w:hint="eastAsia"/>
        </w:rPr>
        <w:t>经现场调研分析，本项目相关工作包括肉质检测，榆阳肉羊文化收集，品牌申报等工作。其中，肉质检测工作已经完成，费用13.945万元，报告已出。榆阳肉羊文化收集工作由榆林学院负责，相应工作已完成，并出具报告，费用3万。“榆阳肉羊”品牌已经完成申报并受理，正在进行审批和进一步补充相关资料。</w:t>
      </w:r>
    </w:p>
    <w:p>
      <w:pPr>
        <w:ind w:firstLine="640"/>
      </w:pPr>
      <w:r>
        <w:t>该项指标权重</w:t>
      </w:r>
      <w:r>
        <w:rPr>
          <w:rFonts w:hint="eastAsia"/>
        </w:rPr>
        <w:t>2</w:t>
      </w:r>
      <w:r>
        <w:t>分，根据评价分析，</w:t>
      </w:r>
      <w:r>
        <w:rPr>
          <w:rFonts w:hint="eastAsia"/>
        </w:rPr>
        <w:t>项目</w:t>
      </w:r>
      <w:r>
        <w:rPr>
          <w:rFonts w:hint="eastAsia"/>
          <w:lang w:val="en-US" w:eastAsia="zh-CN"/>
        </w:rPr>
        <w:t>按照计划进行，</w:t>
      </w:r>
      <w:r>
        <w:rPr>
          <w:rFonts w:hint="eastAsia"/>
        </w:rPr>
        <w:t>有一定阶段性成果，</w:t>
      </w:r>
      <w:r>
        <w:t>最终得分为</w:t>
      </w:r>
      <w:r>
        <w:rPr>
          <w:rFonts w:hint="eastAsia"/>
          <w:lang w:val="en-US" w:eastAsia="zh-CN"/>
        </w:rPr>
        <w:t>2</w:t>
      </w:r>
      <w:r>
        <w:t>分。</w:t>
      </w:r>
    </w:p>
    <w:p>
      <w:pPr>
        <w:pStyle w:val="5"/>
        <w:ind w:firstLine="643"/>
      </w:pPr>
      <w:r>
        <w:t>产出质量</w:t>
      </w:r>
    </w:p>
    <w:p>
      <w:pPr>
        <w:ind w:firstLine="640"/>
      </w:pPr>
      <w:r>
        <w:rPr>
          <w:rFonts w:hint="eastAsia"/>
        </w:rPr>
        <w:t>（1）工作完成质量</w:t>
      </w:r>
    </w:p>
    <w:p>
      <w:pPr>
        <w:ind w:firstLine="640"/>
        <w:rPr>
          <w:rFonts w:hint="eastAsia" w:eastAsia="仿宋"/>
          <w:lang w:eastAsia="zh-CN"/>
        </w:rPr>
      </w:pPr>
      <w:r>
        <w:rPr>
          <w:rFonts w:hint="eastAsia"/>
        </w:rPr>
        <w:t>项目主要包括新建改建肉羊养殖场</w:t>
      </w:r>
      <w:r>
        <w:rPr>
          <w:rFonts w:hint="eastAsia"/>
          <w:lang w:eastAsia="zh-CN"/>
        </w:rPr>
        <w:t>、</w:t>
      </w:r>
      <w:r>
        <w:rPr>
          <w:rFonts w:hint="eastAsia"/>
        </w:rPr>
        <w:t>尾留项目</w:t>
      </w:r>
      <w:r>
        <w:rPr>
          <w:rFonts w:hint="eastAsia"/>
          <w:lang w:eastAsia="zh-CN"/>
        </w:rPr>
        <w:t>、</w:t>
      </w:r>
      <w:r>
        <w:rPr>
          <w:rFonts w:hint="eastAsia"/>
        </w:rPr>
        <w:t>新建精饲料加工厂</w:t>
      </w:r>
      <w:r>
        <w:rPr>
          <w:rFonts w:hint="eastAsia"/>
          <w:lang w:eastAsia="zh-CN"/>
        </w:rPr>
        <w:t>、</w:t>
      </w:r>
      <w:r>
        <w:rPr>
          <w:rFonts w:hint="eastAsia"/>
        </w:rPr>
        <w:t>改造良种繁育基地</w:t>
      </w:r>
      <w:r>
        <w:rPr>
          <w:rFonts w:hint="eastAsia"/>
          <w:lang w:eastAsia="zh-CN"/>
        </w:rPr>
        <w:t>、</w:t>
      </w:r>
      <w:r>
        <w:rPr>
          <w:rFonts w:hint="eastAsia"/>
        </w:rPr>
        <w:t>建设数智化养殖基地</w:t>
      </w:r>
      <w:r>
        <w:rPr>
          <w:rFonts w:hint="eastAsia"/>
          <w:lang w:eastAsia="zh-CN"/>
        </w:rPr>
        <w:t>、</w:t>
      </w:r>
      <w:r>
        <w:rPr>
          <w:rFonts w:hint="eastAsia"/>
        </w:rPr>
        <w:t>肉羊屠宰补贴</w:t>
      </w:r>
      <w:r>
        <w:rPr>
          <w:rFonts w:hint="eastAsia"/>
          <w:lang w:eastAsia="zh-CN"/>
        </w:rPr>
        <w:t>、</w:t>
      </w:r>
      <w:r>
        <w:rPr>
          <w:rFonts w:hint="eastAsia"/>
        </w:rPr>
        <w:t>引进高端人才和养殖技术创新</w:t>
      </w:r>
      <w:r>
        <w:rPr>
          <w:rFonts w:hint="eastAsia"/>
          <w:lang w:eastAsia="zh-CN"/>
        </w:rPr>
        <w:t>、</w:t>
      </w:r>
      <w:r>
        <w:rPr>
          <w:rFonts w:hint="eastAsia"/>
        </w:rPr>
        <w:t>申请榆阳肉羊品牌</w:t>
      </w:r>
      <w:r>
        <w:rPr>
          <w:rFonts w:hint="eastAsia"/>
          <w:lang w:val="en-US" w:eastAsia="zh-CN"/>
        </w:rPr>
        <w:t>8个</w:t>
      </w:r>
      <w:r>
        <w:rPr>
          <w:rFonts w:hint="eastAsia"/>
        </w:rPr>
        <w:t>子项目</w:t>
      </w:r>
      <w:r>
        <w:rPr>
          <w:rFonts w:hint="eastAsia"/>
          <w:lang w:eastAsia="zh-CN"/>
        </w:rPr>
        <w:t>。</w:t>
      </w:r>
    </w:p>
    <w:p>
      <w:pPr>
        <w:ind w:firstLine="640"/>
        <w:rPr>
          <w:rFonts w:cs="Times New Roman"/>
          <w:kern w:val="32"/>
          <w:szCs w:val="32"/>
        </w:rPr>
      </w:pPr>
      <w:r>
        <w:rPr>
          <w:rFonts w:hint="eastAsia" w:cs="Times New Roman"/>
          <w:kern w:val="32"/>
          <w:szCs w:val="32"/>
        </w:rPr>
        <w:t>经现场调研分析，上诉项目均进行了验收并通过，整体产出质量良好，但是经绩效评价工作组检查，发现以下问题：</w:t>
      </w:r>
    </w:p>
    <w:p>
      <w:pPr>
        <w:ind w:firstLine="640"/>
      </w:pPr>
      <w:r>
        <w:rPr>
          <w:rFonts w:hint="eastAsia" w:cs="Times New Roman"/>
          <w:kern w:val="32"/>
          <w:szCs w:val="32"/>
        </w:rPr>
        <w:t>新建改建肉羊养殖场有多个未按照预期完成，主要是相关林业用地手续未办理下来，影响了肉羊产业补贴政策的实施，相关前期手续协调配合工作还有待加强。</w:t>
      </w:r>
    </w:p>
    <w:p>
      <w:pPr>
        <w:ind w:firstLine="640"/>
      </w:pPr>
      <w:r>
        <w:rPr>
          <w:rFonts w:cs="Times New Roman"/>
          <w:kern w:val="32"/>
          <w:szCs w:val="32"/>
        </w:rPr>
        <w:t>该项指标权重</w:t>
      </w:r>
      <w:r>
        <w:rPr>
          <w:rFonts w:hint="eastAsia" w:cs="Times New Roman"/>
          <w:kern w:val="32"/>
          <w:szCs w:val="32"/>
        </w:rPr>
        <w:t>10</w:t>
      </w:r>
      <w:r>
        <w:rPr>
          <w:rFonts w:cs="Times New Roman"/>
          <w:kern w:val="32"/>
          <w:szCs w:val="32"/>
        </w:rPr>
        <w:t>分，</w:t>
      </w:r>
      <w:r>
        <w:rPr>
          <w:rFonts w:hint="eastAsia" w:cs="Times New Roman"/>
          <w:kern w:val="32"/>
          <w:szCs w:val="32"/>
        </w:rPr>
        <w:t>整体工作质量完成情况良好，部分工作存在一定</w:t>
      </w:r>
      <w:r>
        <w:rPr>
          <w:rFonts w:hint="eastAsia" w:cs="Times New Roman"/>
          <w:kern w:val="32"/>
          <w:szCs w:val="32"/>
          <w:lang w:val="en-US" w:eastAsia="zh-CN"/>
        </w:rPr>
        <w:t>问题</w:t>
      </w:r>
      <w:r>
        <w:rPr>
          <w:rFonts w:hint="eastAsia" w:cs="Times New Roman"/>
          <w:kern w:val="32"/>
          <w:szCs w:val="32"/>
        </w:rPr>
        <w:t>，经综合</w:t>
      </w:r>
      <w:r>
        <w:rPr>
          <w:rFonts w:cs="Times New Roman"/>
          <w:kern w:val="32"/>
          <w:szCs w:val="32"/>
        </w:rPr>
        <w:t>评价分析，最终得分为</w:t>
      </w:r>
      <w:r>
        <w:rPr>
          <w:rFonts w:hint="eastAsia" w:cs="Times New Roman"/>
          <w:kern w:val="32"/>
          <w:szCs w:val="32"/>
          <w:lang w:val="en-US" w:eastAsia="zh-CN"/>
        </w:rPr>
        <w:t>8</w:t>
      </w:r>
      <w:r>
        <w:rPr>
          <w:rFonts w:cs="Times New Roman"/>
          <w:kern w:val="32"/>
          <w:szCs w:val="32"/>
        </w:rPr>
        <w:t>分</w:t>
      </w:r>
      <w:r>
        <w:t>。</w:t>
      </w:r>
    </w:p>
    <w:p>
      <w:pPr>
        <w:ind w:firstLine="640"/>
      </w:pPr>
      <w:r>
        <w:rPr>
          <w:rFonts w:hint="eastAsia"/>
        </w:rPr>
        <w:t>（2）一次性验收通过率</w:t>
      </w:r>
    </w:p>
    <w:p>
      <w:pPr>
        <w:ind w:firstLine="640"/>
      </w:pPr>
      <w:r>
        <w:rPr>
          <w:rFonts w:cs="Times New Roman"/>
          <w:kern w:val="32"/>
          <w:szCs w:val="32"/>
        </w:rPr>
        <w:t>该项指标权重</w:t>
      </w:r>
      <w:r>
        <w:rPr>
          <w:rFonts w:hint="eastAsia" w:cs="Times New Roman"/>
          <w:kern w:val="32"/>
          <w:szCs w:val="32"/>
        </w:rPr>
        <w:t>2</w:t>
      </w:r>
      <w:r>
        <w:rPr>
          <w:rFonts w:cs="Times New Roman"/>
          <w:kern w:val="32"/>
          <w:szCs w:val="32"/>
        </w:rPr>
        <w:t>分，</w:t>
      </w:r>
      <w:r>
        <w:rPr>
          <w:rFonts w:hint="eastAsia" w:cs="Times New Roman"/>
          <w:kern w:val="32"/>
          <w:szCs w:val="32"/>
        </w:rPr>
        <w:t>经现场调研，所有项目均一次性验收通过，未出现整改情况，一次性验收通过率100%，经</w:t>
      </w:r>
      <w:r>
        <w:rPr>
          <w:rFonts w:cs="Times New Roman"/>
          <w:kern w:val="32"/>
          <w:szCs w:val="32"/>
        </w:rPr>
        <w:t>评价，得分为</w:t>
      </w:r>
      <w:r>
        <w:rPr>
          <w:rFonts w:hint="eastAsia" w:cs="Times New Roman"/>
          <w:kern w:val="32"/>
          <w:szCs w:val="32"/>
        </w:rPr>
        <w:t>2</w:t>
      </w:r>
      <w:r>
        <w:rPr>
          <w:rFonts w:cs="Times New Roman"/>
          <w:kern w:val="32"/>
          <w:szCs w:val="32"/>
        </w:rPr>
        <w:t>分</w:t>
      </w:r>
      <w:r>
        <w:t>。</w:t>
      </w:r>
    </w:p>
    <w:p>
      <w:pPr>
        <w:pStyle w:val="5"/>
        <w:ind w:firstLine="643"/>
      </w:pPr>
      <w:r>
        <w:t>产出时效</w:t>
      </w:r>
    </w:p>
    <w:p>
      <w:pPr>
        <w:ind w:firstLine="640"/>
      </w:pPr>
      <w:r>
        <w:rPr>
          <w:rFonts w:hint="eastAsia"/>
        </w:rPr>
        <w:t>本指标主要考核</w:t>
      </w:r>
      <w:r>
        <w:t>计划时间内，项目实际完成进度是否达成计划完成进度。</w:t>
      </w:r>
    </w:p>
    <w:p>
      <w:pPr>
        <w:ind w:firstLine="640"/>
      </w:pPr>
      <w:r>
        <w:t>完成及时率=按时完成的子项数量/8</w:t>
      </w:r>
    </w:p>
    <w:p>
      <w:pPr>
        <w:ind w:firstLine="640"/>
      </w:pPr>
      <w:r>
        <w:rPr>
          <w:rFonts w:hint="eastAsia"/>
        </w:rPr>
        <w:t>本项目的8个子项数量，按时完成的</w:t>
      </w:r>
      <w:r>
        <w:t>项目</w:t>
      </w:r>
      <w:r>
        <w:rPr>
          <w:rFonts w:hint="eastAsia"/>
        </w:rPr>
        <w:t>有</w:t>
      </w:r>
      <w:r>
        <w:rPr>
          <w:rFonts w:hint="eastAsia"/>
          <w:lang w:val="en-US" w:eastAsia="zh-CN"/>
        </w:rPr>
        <w:t>6</w:t>
      </w:r>
      <w:r>
        <w:rPr>
          <w:rFonts w:hint="eastAsia"/>
        </w:rPr>
        <w:t>个，分别为新建改建肉羊养殖场、尾留项目、新建精饲料加工厂、改造良种繁育基地、建设数智化养殖基地。</w:t>
      </w:r>
    </w:p>
    <w:p>
      <w:pPr>
        <w:ind w:firstLine="640"/>
      </w:pPr>
      <w:r>
        <w:rPr>
          <w:rFonts w:hint="eastAsia"/>
        </w:rPr>
        <w:t>未按时完成的项目有</w:t>
      </w:r>
      <w:r>
        <w:rPr>
          <w:rFonts w:hint="eastAsia"/>
          <w:lang w:val="en-US" w:eastAsia="zh-CN"/>
        </w:rPr>
        <w:t>2</w:t>
      </w:r>
      <w:r>
        <w:rPr>
          <w:rFonts w:hint="eastAsia"/>
        </w:rPr>
        <w:t>个，情况如下：</w:t>
      </w:r>
    </w:p>
    <w:p>
      <w:pPr>
        <w:ind w:firstLine="640"/>
      </w:pPr>
      <w:r>
        <w:rPr>
          <w:rFonts w:hint="eastAsia"/>
        </w:rPr>
        <w:t>肉羊屠宰补贴，由于资金紧张和申请流程问题，实际补贴完成时间为2023年。引进高端人才和养殖技术创新，由于人力有限，相关工作未完成。</w:t>
      </w:r>
    </w:p>
    <w:p>
      <w:pPr>
        <w:ind w:firstLine="640"/>
      </w:pPr>
      <w:r>
        <w:t>该项指标权重</w:t>
      </w:r>
      <w:r>
        <w:rPr>
          <w:rFonts w:hint="eastAsia"/>
        </w:rPr>
        <w:t>5</w:t>
      </w:r>
      <w:r>
        <w:t>分，根据评价分析，</w:t>
      </w:r>
      <w:r>
        <w:rPr>
          <w:rFonts w:hint="eastAsia"/>
        </w:rPr>
        <w:t>项目完成及时率为</w:t>
      </w:r>
      <w:r>
        <w:rPr>
          <w:rFonts w:hint="eastAsia"/>
          <w:lang w:val="en-US" w:eastAsia="zh-CN"/>
        </w:rPr>
        <w:t>75</w:t>
      </w:r>
      <w:r>
        <w:rPr>
          <w:rFonts w:hint="eastAsia"/>
        </w:rPr>
        <w:t>%，</w:t>
      </w:r>
      <w:r>
        <w:t>最终得分为</w:t>
      </w:r>
      <w:r>
        <w:rPr>
          <w:rFonts w:hint="eastAsia"/>
        </w:rPr>
        <w:t>3.</w:t>
      </w:r>
      <w:r>
        <w:rPr>
          <w:rFonts w:hint="eastAsia"/>
          <w:lang w:val="en-US" w:eastAsia="zh-CN"/>
        </w:rPr>
        <w:t>75</w:t>
      </w:r>
      <w:r>
        <w:t>分。</w:t>
      </w:r>
    </w:p>
    <w:p>
      <w:pPr>
        <w:pStyle w:val="5"/>
        <w:ind w:firstLine="643"/>
      </w:pPr>
      <w:r>
        <w:t>产出</w:t>
      </w:r>
      <w:r>
        <w:rPr>
          <w:rFonts w:hint="eastAsia"/>
        </w:rPr>
        <w:t>成本</w:t>
      </w:r>
    </w:p>
    <w:p>
      <w:pPr>
        <w:ind w:firstLine="640"/>
      </w:pPr>
      <w:r>
        <w:rPr>
          <w:rFonts w:hint="eastAsia"/>
          <w:lang w:eastAsia="zh-CN"/>
        </w:rPr>
        <w:t>（</w:t>
      </w:r>
      <w:r>
        <w:rPr>
          <w:rFonts w:hint="eastAsia"/>
          <w:lang w:val="en-US" w:eastAsia="zh-CN"/>
        </w:rPr>
        <w:t>1</w:t>
      </w:r>
      <w:r>
        <w:rPr>
          <w:rFonts w:hint="eastAsia"/>
          <w:lang w:eastAsia="zh-CN"/>
        </w:rPr>
        <w:t>）</w:t>
      </w:r>
      <w:r>
        <w:rPr>
          <w:rFonts w:hint="eastAsia"/>
        </w:rPr>
        <w:t>成本合格率</w:t>
      </w:r>
    </w:p>
    <w:p>
      <w:pPr>
        <w:ind w:firstLine="640"/>
      </w:pPr>
      <w:r>
        <w:rPr>
          <w:rFonts w:hint="eastAsia"/>
        </w:rPr>
        <w:t>项目主要包括8个子项目，实际完成情况和对应成本情况如下：</w:t>
      </w:r>
    </w:p>
    <w:p>
      <w:pPr>
        <w:ind w:firstLine="640"/>
      </w:pPr>
      <w:r>
        <w:rPr>
          <w:rFonts w:hint="eastAsia"/>
        </w:rPr>
        <w:t>新建改建肉羊养殖场，实际完成2个项目，预期成本为90.7万元，实际成本90.7万元，成本超支率为1。</w:t>
      </w:r>
    </w:p>
    <w:p>
      <w:pPr>
        <w:ind w:firstLine="640"/>
      </w:pPr>
      <w:r>
        <w:rPr>
          <w:rFonts w:hint="eastAsia"/>
        </w:rPr>
        <w:t>尾留项目，实际完成3个项目，预期成本为185.69，实际成本184.34，成本超支率为0.99。</w:t>
      </w:r>
    </w:p>
    <w:p>
      <w:pPr>
        <w:ind w:firstLine="640"/>
      </w:pPr>
      <w:r>
        <w:rPr>
          <w:rFonts w:hint="eastAsia"/>
        </w:rPr>
        <w:t>新建精饲料加工厂，实际完成1个，预期成本300万，实际成本300万，成本超支率为1。</w:t>
      </w:r>
    </w:p>
    <w:p>
      <w:pPr>
        <w:ind w:firstLine="640"/>
      </w:pPr>
      <w:r>
        <w:rPr>
          <w:rFonts w:hint="eastAsia"/>
        </w:rPr>
        <w:t>改造良种繁育基地，实际完成1个，预期成本50万，实际成本50万，成本超支率为1.</w:t>
      </w:r>
    </w:p>
    <w:p>
      <w:pPr>
        <w:ind w:firstLine="640"/>
      </w:pPr>
      <w:r>
        <w:rPr>
          <w:rFonts w:hint="eastAsia"/>
        </w:rPr>
        <w:t>建设数智化养殖基地，实际完成1个，预期成本300万，实际成本285.55万，成本超支率为0.95。</w:t>
      </w:r>
    </w:p>
    <w:p>
      <w:pPr>
        <w:ind w:firstLine="640"/>
      </w:pPr>
      <w:r>
        <w:rPr>
          <w:rFonts w:hint="eastAsia"/>
        </w:rPr>
        <w:t>肉羊屠宰补贴，实际完成</w:t>
      </w:r>
      <w:r>
        <w:rPr>
          <w:rFonts w:hint="eastAsia" w:cs="Times New Roman"/>
          <w:kern w:val="32"/>
          <w:szCs w:val="32"/>
        </w:rPr>
        <w:t>54448只，预期成本1633440元，实际成本1633440元，成本超支率为1。</w:t>
      </w:r>
    </w:p>
    <w:p>
      <w:pPr>
        <w:ind w:firstLine="640"/>
      </w:pPr>
      <w:r>
        <w:rPr>
          <w:rFonts w:hint="eastAsia"/>
        </w:rPr>
        <w:t>引进高端人才和养殖技术创新，未完成，暂不考核成本超支率。</w:t>
      </w:r>
    </w:p>
    <w:p>
      <w:pPr>
        <w:ind w:firstLine="640"/>
      </w:pPr>
      <w:r>
        <w:rPr>
          <w:rFonts w:hint="eastAsia"/>
        </w:rPr>
        <w:t>申请榆阳肉羊品牌，未完成，暂不考核成本超支率。</w:t>
      </w:r>
    </w:p>
    <w:p>
      <w:pPr>
        <w:ind w:firstLine="640"/>
        <w:rPr>
          <w:rFonts w:cs="Times New Roman"/>
          <w:kern w:val="32"/>
          <w:szCs w:val="32"/>
        </w:rPr>
      </w:pPr>
      <w:r>
        <w:rPr>
          <w:rFonts w:hint="eastAsia" w:cs="Times New Roman"/>
          <w:kern w:val="32"/>
          <w:szCs w:val="32"/>
        </w:rPr>
        <w:t>经上述成本分析，本项目的8个子项目未发现成本超支情况，所有子项目的成本超支率均小于等于1，成本合格率为100%。该指标权重4分，</w:t>
      </w:r>
      <w:r>
        <w:rPr>
          <w:rFonts w:cs="Times New Roman"/>
          <w:kern w:val="32"/>
          <w:szCs w:val="32"/>
        </w:rPr>
        <w:t>根据评价分析，最终得分为</w:t>
      </w:r>
      <w:r>
        <w:rPr>
          <w:rFonts w:hint="eastAsia" w:cs="Times New Roman"/>
          <w:kern w:val="32"/>
          <w:szCs w:val="32"/>
        </w:rPr>
        <w:t>4</w:t>
      </w:r>
      <w:r>
        <w:rPr>
          <w:rFonts w:cs="Times New Roman"/>
          <w:kern w:val="32"/>
          <w:szCs w:val="32"/>
        </w:rPr>
        <w:t>分。</w:t>
      </w:r>
    </w:p>
    <w:p>
      <w:pPr>
        <w:ind w:firstLine="640"/>
      </w:pPr>
      <w:r>
        <w:rPr>
          <w:rFonts w:hint="eastAsia"/>
          <w:lang w:eastAsia="zh-CN"/>
        </w:rPr>
        <w:t>（</w:t>
      </w:r>
      <w:r>
        <w:rPr>
          <w:rFonts w:hint="eastAsia"/>
          <w:lang w:val="en-US" w:eastAsia="zh-CN"/>
        </w:rPr>
        <w:t>2</w:t>
      </w:r>
      <w:r>
        <w:rPr>
          <w:rFonts w:hint="eastAsia"/>
          <w:lang w:eastAsia="zh-CN"/>
        </w:rPr>
        <w:t>）</w:t>
      </w:r>
      <w:r>
        <w:rPr>
          <w:rFonts w:hint="eastAsia"/>
        </w:rPr>
        <w:t>成本控制措施</w:t>
      </w:r>
    </w:p>
    <w:p>
      <w:pPr>
        <w:ind w:firstLine="640"/>
      </w:pPr>
      <w:r>
        <w:rPr>
          <w:rFonts w:hint="eastAsia"/>
        </w:rPr>
        <w:t>经现场调研，项目实施过程中建立了严格的验收制度和成本审核制度，确保项目成本在预期范围之内。</w:t>
      </w:r>
    </w:p>
    <w:p>
      <w:pPr>
        <w:ind w:firstLine="640"/>
      </w:pPr>
      <w:r>
        <w:rPr>
          <w:rFonts w:hint="eastAsia" w:cs="Times New Roman"/>
          <w:kern w:val="32"/>
          <w:szCs w:val="32"/>
        </w:rPr>
        <w:t>该指标权重1分，</w:t>
      </w:r>
      <w:r>
        <w:rPr>
          <w:rFonts w:cs="Times New Roman"/>
          <w:kern w:val="32"/>
          <w:szCs w:val="32"/>
        </w:rPr>
        <w:t>根据评价分析，最终得分为</w:t>
      </w:r>
      <w:r>
        <w:rPr>
          <w:rFonts w:hint="eastAsia" w:cs="Times New Roman"/>
          <w:kern w:val="32"/>
          <w:szCs w:val="32"/>
        </w:rPr>
        <w:t>1</w:t>
      </w:r>
      <w:r>
        <w:rPr>
          <w:rFonts w:cs="Times New Roman"/>
          <w:kern w:val="32"/>
          <w:szCs w:val="32"/>
        </w:rPr>
        <w:t>分。</w:t>
      </w:r>
    </w:p>
    <w:p>
      <w:pPr>
        <w:pStyle w:val="4"/>
        <w:spacing w:before="0" w:beforeLines="0" w:after="0" w:afterLines="0"/>
        <w:ind w:firstLine="643"/>
      </w:pPr>
      <w:bookmarkStart w:id="28" w:name="_Toc17881"/>
      <w:r>
        <w:t>项目效益情况</w:t>
      </w:r>
      <w:bookmarkEnd w:id="28"/>
    </w:p>
    <w:p>
      <w:pPr>
        <w:pStyle w:val="16"/>
        <w:ind w:left="0" w:leftChars="0" w:firstLine="0" w:firstLineChars="0"/>
        <w:jc w:val="center"/>
      </w:pPr>
      <w:r>
        <w:rPr>
          <w:rFonts w:hint="eastAsia" w:cs="Times New Roman"/>
          <w:b/>
          <w:bCs/>
          <w:sz w:val="28"/>
          <w:szCs w:val="28"/>
        </w:rPr>
        <w:t>项目效益指标绩效评分</w:t>
      </w:r>
      <w:r>
        <w:rPr>
          <w:rFonts w:cs="Times New Roman"/>
          <w:b/>
          <w:bCs/>
          <w:sz w:val="28"/>
          <w:szCs w:val="28"/>
        </w:rPr>
        <w:t>表</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34"/>
        <w:gridCol w:w="1017"/>
        <w:gridCol w:w="1262"/>
        <w:gridCol w:w="3464"/>
        <w:gridCol w:w="957"/>
        <w:gridCol w:w="9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blHeader/>
          <w:jc w:val="center"/>
        </w:trPr>
        <w:tc>
          <w:tcPr>
            <w:tcW w:w="381"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rStyle w:val="39"/>
                <w:rFonts w:hint="default" w:ascii="仿宋" w:hAnsi="仿宋" w:eastAsia="仿宋" w:cs="仿宋"/>
                <w:lang w:bidi="ar"/>
              </w:rPr>
            </w:pPr>
            <w:r>
              <w:rPr>
                <w:rStyle w:val="39"/>
                <w:rFonts w:hint="default" w:ascii="仿宋" w:hAnsi="仿宋" w:eastAsia="仿宋" w:cs="仿宋"/>
                <w:lang w:bidi="ar"/>
              </w:rPr>
              <w:t>序号</w:t>
            </w:r>
          </w:p>
        </w:tc>
        <w:tc>
          <w:tcPr>
            <w:tcW w:w="610"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一级指标</w:t>
            </w:r>
          </w:p>
        </w:tc>
        <w:tc>
          <w:tcPr>
            <w:tcW w:w="757"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二级指标</w:t>
            </w:r>
          </w:p>
        </w:tc>
        <w:tc>
          <w:tcPr>
            <w:tcW w:w="2077"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三级指标</w:t>
            </w:r>
          </w:p>
        </w:tc>
        <w:tc>
          <w:tcPr>
            <w:tcW w:w="574"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sz w:val="24"/>
              </w:rPr>
            </w:pPr>
            <w:r>
              <w:rPr>
                <w:rStyle w:val="39"/>
                <w:rFonts w:hint="default" w:ascii="仿宋" w:hAnsi="仿宋" w:eastAsia="仿宋" w:cs="仿宋"/>
                <w:lang w:bidi="ar"/>
              </w:rPr>
              <w:t>权重</w:t>
            </w:r>
          </w:p>
        </w:tc>
        <w:tc>
          <w:tcPr>
            <w:tcW w:w="599" w:type="pct"/>
            <w:tcBorders>
              <w:top w:val="single" w:color="000000" w:sz="4" w:space="0"/>
              <w:tl2br w:val="nil"/>
              <w:tr2bl w:val="nil"/>
            </w:tcBorders>
            <w:tcMar>
              <w:top w:w="15" w:type="dxa"/>
              <w:left w:w="15" w:type="dxa"/>
              <w:right w:w="15" w:type="dxa"/>
            </w:tcMar>
            <w:vAlign w:val="center"/>
          </w:tcPr>
          <w:p>
            <w:pPr>
              <w:spacing w:line="240" w:lineRule="auto"/>
              <w:ind w:firstLine="0" w:firstLineChars="0"/>
              <w:jc w:val="center"/>
              <w:rPr>
                <w:rStyle w:val="39"/>
                <w:rFonts w:hint="default" w:ascii="仿宋" w:hAnsi="仿宋" w:eastAsia="仿宋" w:cs="仿宋"/>
                <w:lang w:bidi="ar"/>
              </w:rPr>
            </w:pPr>
            <w:r>
              <w:rPr>
                <w:rStyle w:val="39"/>
                <w:rFonts w:hint="default" w:ascii="仿宋" w:hAnsi="仿宋" w:eastAsia="仿宋" w:cs="仿宋"/>
                <w:lang w:bidi="ar"/>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38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w:t>
            </w:r>
          </w:p>
        </w:tc>
        <w:tc>
          <w:tcPr>
            <w:tcW w:w="610" w:type="pct"/>
            <w:vMerge w:val="restart"/>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r>
              <w:rPr>
                <w:rStyle w:val="40"/>
                <w:rFonts w:hint="default" w:ascii="仿宋" w:hAnsi="仿宋" w:eastAsia="仿宋" w:cs="仿宋"/>
                <w:lang w:bidi="ar"/>
              </w:rPr>
              <w:t>项目效益</w:t>
            </w:r>
          </w:p>
          <w:p>
            <w:pPr>
              <w:spacing w:line="240" w:lineRule="auto"/>
              <w:ind w:firstLine="0" w:firstLineChars="0"/>
              <w:jc w:val="center"/>
              <w:rPr>
                <w:sz w:val="24"/>
              </w:rPr>
            </w:pPr>
            <w:r>
              <w:rPr>
                <w:rStyle w:val="40"/>
                <w:rFonts w:hint="default" w:ascii="仿宋" w:hAnsi="仿宋" w:eastAsia="仿宋" w:cs="仿宋"/>
                <w:lang w:bidi="ar"/>
              </w:rPr>
              <w:t>（30分）</w:t>
            </w:r>
          </w:p>
        </w:tc>
        <w:tc>
          <w:tcPr>
            <w:tcW w:w="757" w:type="pct"/>
            <w:vMerge w:val="restar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经济效益</w:t>
            </w:r>
          </w:p>
          <w:p>
            <w:pPr>
              <w:spacing w:line="240" w:lineRule="auto"/>
              <w:ind w:firstLine="0" w:firstLineChars="0"/>
              <w:jc w:val="center"/>
              <w:rPr>
                <w:sz w:val="24"/>
              </w:rPr>
            </w:pPr>
            <w:r>
              <w:rPr>
                <w:rFonts w:hint="eastAsia"/>
                <w:sz w:val="24"/>
              </w:rPr>
              <w:t>（6分）</w:t>
            </w:r>
          </w:p>
        </w:tc>
        <w:tc>
          <w:tcPr>
            <w:tcW w:w="3464" w:type="dxa"/>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增加湖羊产能，增加畜牧业产值，</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3</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8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610" w:type="pct"/>
            <w:vMerge w:val="continue"/>
            <w:tcBorders>
              <w:tl2br w:val="nil"/>
              <w:tr2bl w:val="nil"/>
            </w:tcBorders>
            <w:tcMar>
              <w:top w:w="15" w:type="dxa"/>
              <w:left w:w="15" w:type="dxa"/>
              <w:right w:w="15" w:type="dxa"/>
            </w:tcMar>
            <w:vAlign w:val="center"/>
          </w:tcPr>
          <w:p>
            <w:pPr>
              <w:spacing w:line="240" w:lineRule="auto"/>
              <w:ind w:firstLine="0" w:firstLineChars="0"/>
              <w:jc w:val="center"/>
              <w:rPr>
                <w:rStyle w:val="40"/>
                <w:rFonts w:hint="default" w:ascii="仿宋" w:hAnsi="仿宋" w:eastAsia="仿宋" w:cs="仿宋"/>
                <w:lang w:bidi="ar"/>
              </w:rPr>
            </w:pPr>
          </w:p>
        </w:tc>
        <w:tc>
          <w:tcPr>
            <w:tcW w:w="757"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3464" w:type="dxa"/>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带动地区经济发展</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3</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8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3</w:t>
            </w:r>
          </w:p>
        </w:tc>
        <w:tc>
          <w:tcPr>
            <w:tcW w:w="61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757"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社会效益</w:t>
            </w:r>
          </w:p>
          <w:p>
            <w:pPr>
              <w:spacing w:line="240" w:lineRule="auto"/>
              <w:ind w:firstLine="0" w:firstLineChars="0"/>
              <w:jc w:val="center"/>
              <w:rPr>
                <w:sz w:val="24"/>
              </w:rPr>
            </w:pPr>
            <w:r>
              <w:rPr>
                <w:rFonts w:hint="eastAsia"/>
                <w:sz w:val="24"/>
              </w:rPr>
              <w:t>（4分）</w:t>
            </w:r>
          </w:p>
        </w:tc>
        <w:tc>
          <w:tcPr>
            <w:tcW w:w="3464" w:type="dxa"/>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带动食品加工，屠宰、毛纺、饲料等肉羊上下游产业发展，促进居民就业。</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4</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38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6</w:t>
            </w:r>
          </w:p>
        </w:tc>
        <w:tc>
          <w:tcPr>
            <w:tcW w:w="61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75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生态效益</w:t>
            </w:r>
          </w:p>
          <w:p>
            <w:pPr>
              <w:spacing w:line="240" w:lineRule="auto"/>
              <w:ind w:firstLine="0" w:firstLineChars="0"/>
              <w:jc w:val="center"/>
              <w:rPr>
                <w:sz w:val="24"/>
              </w:rPr>
            </w:pPr>
            <w:r>
              <w:rPr>
                <w:rFonts w:hint="eastAsia"/>
                <w:kern w:val="0"/>
                <w:sz w:val="24"/>
                <w:lang w:bidi="ar"/>
              </w:rPr>
              <w:t>（4分）</w:t>
            </w:r>
          </w:p>
        </w:tc>
        <w:tc>
          <w:tcPr>
            <w:tcW w:w="3464" w:type="dxa"/>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改善草畜林牧矛盾和林业面源污染问题</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4</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381" w:type="pct"/>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1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757" w:type="pct"/>
            <w:vMerge w:val="restar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可持续影响（6分）</w:t>
            </w:r>
          </w:p>
        </w:tc>
        <w:tc>
          <w:tcPr>
            <w:tcW w:w="3464" w:type="dxa"/>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推动肉羊产业规模化、标准化进程</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381" w:type="pct"/>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1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757" w:type="pct"/>
            <w:vMerge w:val="continue"/>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p>
        </w:tc>
        <w:tc>
          <w:tcPr>
            <w:tcW w:w="3464" w:type="dxa"/>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实现农业绿色循环发展</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381" w:type="pct"/>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61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757" w:type="pct"/>
            <w:vMerge w:val="continue"/>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p>
        </w:tc>
        <w:tc>
          <w:tcPr>
            <w:tcW w:w="3464" w:type="dxa"/>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项目后续维护保障制度</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2</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381"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9</w:t>
            </w:r>
          </w:p>
        </w:tc>
        <w:tc>
          <w:tcPr>
            <w:tcW w:w="610" w:type="pct"/>
            <w:vMerge w:val="continue"/>
            <w:tcBorders>
              <w:tl2br w:val="nil"/>
              <w:tr2bl w:val="nil"/>
            </w:tcBorders>
            <w:tcMar>
              <w:top w:w="15" w:type="dxa"/>
              <w:left w:w="15" w:type="dxa"/>
              <w:right w:w="15" w:type="dxa"/>
            </w:tcMar>
            <w:vAlign w:val="center"/>
          </w:tcPr>
          <w:p>
            <w:pPr>
              <w:spacing w:line="240" w:lineRule="auto"/>
              <w:ind w:firstLine="0" w:firstLineChars="0"/>
              <w:jc w:val="center"/>
              <w:rPr>
                <w:sz w:val="24"/>
              </w:rPr>
            </w:pPr>
          </w:p>
        </w:tc>
        <w:tc>
          <w:tcPr>
            <w:tcW w:w="75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满意度</w:t>
            </w:r>
          </w:p>
          <w:p>
            <w:pPr>
              <w:spacing w:line="240" w:lineRule="auto"/>
              <w:ind w:firstLine="0" w:firstLineChars="0"/>
              <w:jc w:val="center"/>
              <w:rPr>
                <w:sz w:val="24"/>
              </w:rPr>
            </w:pPr>
            <w:r>
              <w:rPr>
                <w:rFonts w:hint="eastAsia"/>
                <w:kern w:val="0"/>
                <w:sz w:val="24"/>
                <w:lang w:bidi="ar"/>
              </w:rPr>
              <w:t>（10分）</w:t>
            </w:r>
          </w:p>
        </w:tc>
        <w:tc>
          <w:tcPr>
            <w:tcW w:w="2077" w:type="pct"/>
            <w:tcBorders>
              <w:tl2br w:val="nil"/>
              <w:tr2bl w:val="nil"/>
            </w:tcBorders>
            <w:tcMar>
              <w:top w:w="15" w:type="dxa"/>
              <w:left w:w="15" w:type="dxa"/>
              <w:right w:w="15" w:type="dxa"/>
            </w:tcMar>
            <w:vAlign w:val="center"/>
          </w:tcPr>
          <w:p>
            <w:pPr>
              <w:spacing w:line="240" w:lineRule="auto"/>
              <w:ind w:firstLine="0" w:firstLineChars="0"/>
              <w:jc w:val="center"/>
              <w:rPr>
                <w:kern w:val="0"/>
                <w:sz w:val="24"/>
                <w:lang w:bidi="ar"/>
              </w:rPr>
            </w:pPr>
            <w:r>
              <w:rPr>
                <w:rFonts w:hint="eastAsia"/>
                <w:kern w:val="0"/>
                <w:sz w:val="24"/>
                <w:lang w:bidi="ar"/>
              </w:rPr>
              <w:t>受益企业满意度</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10</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sz w:val="24"/>
              </w:rPr>
            </w:pPr>
            <w:r>
              <w:rPr>
                <w:rFonts w:hint="eastAsia"/>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826" w:type="pct"/>
            <w:gridSpan w:val="4"/>
            <w:tcBorders>
              <w:tl2br w:val="nil"/>
              <w:tr2bl w:val="nil"/>
            </w:tcBorders>
            <w:tcMar>
              <w:top w:w="15" w:type="dxa"/>
              <w:left w:w="15" w:type="dxa"/>
              <w:right w:w="15" w:type="dxa"/>
            </w:tcMar>
            <w:vAlign w:val="center"/>
          </w:tcPr>
          <w:p>
            <w:pPr>
              <w:spacing w:line="240" w:lineRule="auto"/>
              <w:ind w:firstLine="0" w:firstLineChars="0"/>
              <w:jc w:val="center"/>
              <w:rPr>
                <w:bCs/>
                <w:kern w:val="0"/>
                <w:sz w:val="24"/>
                <w:lang w:bidi="ar"/>
              </w:rPr>
            </w:pPr>
            <w:r>
              <w:rPr>
                <w:rFonts w:hint="eastAsia"/>
                <w:bCs/>
                <w:kern w:val="0"/>
                <w:sz w:val="24"/>
                <w:lang w:bidi="ar"/>
              </w:rPr>
              <w:t>合  计（分）</w:t>
            </w:r>
          </w:p>
        </w:tc>
        <w:tc>
          <w:tcPr>
            <w:tcW w:w="574" w:type="pct"/>
            <w:tcBorders>
              <w:tl2br w:val="nil"/>
              <w:tr2bl w:val="nil"/>
            </w:tcBorders>
            <w:tcMar>
              <w:top w:w="15" w:type="dxa"/>
              <w:left w:w="15" w:type="dxa"/>
              <w:right w:w="15" w:type="dxa"/>
            </w:tcMar>
            <w:vAlign w:val="center"/>
          </w:tcPr>
          <w:p>
            <w:pPr>
              <w:spacing w:line="240" w:lineRule="auto"/>
              <w:ind w:firstLine="0" w:firstLineChars="0"/>
              <w:jc w:val="center"/>
              <w:rPr>
                <w:bCs/>
                <w:sz w:val="24"/>
              </w:rPr>
            </w:pPr>
            <w:r>
              <w:rPr>
                <w:rFonts w:hint="eastAsia"/>
                <w:bCs/>
                <w:sz w:val="24"/>
              </w:rPr>
              <w:t>30</w:t>
            </w:r>
          </w:p>
        </w:tc>
        <w:tc>
          <w:tcPr>
            <w:tcW w:w="599" w:type="pct"/>
            <w:tcBorders>
              <w:tl2br w:val="nil"/>
              <w:tr2bl w:val="nil"/>
            </w:tcBorders>
            <w:tcMar>
              <w:top w:w="15" w:type="dxa"/>
              <w:left w:w="15" w:type="dxa"/>
              <w:right w:w="15" w:type="dxa"/>
            </w:tcMar>
            <w:vAlign w:val="center"/>
          </w:tcPr>
          <w:p>
            <w:pPr>
              <w:spacing w:line="240" w:lineRule="auto"/>
              <w:ind w:firstLine="0" w:firstLineChars="0"/>
              <w:jc w:val="center"/>
              <w:rPr>
                <w:bCs/>
                <w:sz w:val="24"/>
              </w:rPr>
            </w:pPr>
            <w:r>
              <w:rPr>
                <w:rFonts w:hint="eastAsia"/>
                <w:bCs/>
                <w:sz w:val="24"/>
              </w:rPr>
              <w:t>27.24</w:t>
            </w:r>
          </w:p>
        </w:tc>
      </w:tr>
    </w:tbl>
    <w:p>
      <w:pPr>
        <w:pStyle w:val="5"/>
        <w:ind w:firstLine="643"/>
      </w:pPr>
      <w:r>
        <w:rPr>
          <w:rFonts w:hint="eastAsia"/>
        </w:rPr>
        <w:t>经济效益</w:t>
      </w:r>
    </w:p>
    <w:p>
      <w:pPr>
        <w:ind w:firstLine="640"/>
      </w:pPr>
      <w:r>
        <w:rPr>
          <w:rFonts w:hint="eastAsia"/>
          <w:lang w:eastAsia="zh-CN"/>
        </w:rPr>
        <w:t>（</w:t>
      </w:r>
      <w:r>
        <w:rPr>
          <w:rFonts w:hint="eastAsia"/>
          <w:lang w:val="en-US" w:eastAsia="zh-CN"/>
        </w:rPr>
        <w:t>1</w:t>
      </w:r>
      <w:r>
        <w:rPr>
          <w:rFonts w:hint="eastAsia"/>
          <w:lang w:eastAsia="zh-CN"/>
        </w:rPr>
        <w:t>）</w:t>
      </w:r>
      <w:r>
        <w:rPr>
          <w:rFonts w:hint="eastAsia"/>
        </w:rPr>
        <w:t>增加湖羊产能，增加畜牧业产值</w:t>
      </w:r>
    </w:p>
    <w:p>
      <w:pPr>
        <w:ind w:firstLine="640"/>
      </w:pPr>
      <w:r>
        <w:rPr>
          <w:rFonts w:hint="eastAsia"/>
        </w:rPr>
        <w:t>经现场调研，查阅榆阳区畜牧业生产情况季节报，截止2022年4季度，榆阳区肉羊的存栏量为153256只，出栏量为121115只，合计274371只，与湖羊产能达到30万只的目标还有一定差距，实际完成率为91.46%。</w:t>
      </w:r>
    </w:p>
    <w:p>
      <w:pPr>
        <w:ind w:firstLine="640"/>
      </w:pPr>
      <w:r>
        <w:rPr>
          <w:rFonts w:hint="eastAsia"/>
        </w:rPr>
        <w:t>综合评价，本项目的实施对榆阳区肉羊产业的发展促进有一定作用，但是湖羊产能未完全达到预期。</w:t>
      </w:r>
    </w:p>
    <w:p>
      <w:pPr>
        <w:ind w:firstLine="640"/>
      </w:pPr>
      <w:r>
        <w:t>该项指标权重</w:t>
      </w:r>
      <w:r>
        <w:rPr>
          <w:rFonts w:hint="eastAsia"/>
        </w:rPr>
        <w:t>3</w:t>
      </w:r>
      <w:r>
        <w:t>分，</w:t>
      </w:r>
      <w:r>
        <w:rPr>
          <w:rFonts w:hint="eastAsia"/>
          <w:lang w:val="en-US" w:eastAsia="zh-CN"/>
        </w:rPr>
        <w:t>经</w:t>
      </w:r>
      <w:r>
        <w:t>评价分析，最终得分为</w:t>
      </w:r>
      <w:r>
        <w:rPr>
          <w:rFonts w:hint="eastAsia"/>
        </w:rPr>
        <w:t>2.74</w:t>
      </w:r>
      <w:r>
        <w:t>分。</w:t>
      </w:r>
    </w:p>
    <w:p>
      <w:pPr>
        <w:ind w:firstLine="640"/>
      </w:pPr>
      <w:r>
        <w:rPr>
          <w:rFonts w:hint="eastAsia"/>
          <w:lang w:eastAsia="zh-CN"/>
        </w:rPr>
        <w:t>（</w:t>
      </w:r>
      <w:r>
        <w:rPr>
          <w:rFonts w:hint="eastAsia"/>
          <w:lang w:val="en-US" w:eastAsia="zh-CN"/>
        </w:rPr>
        <w:t>2</w:t>
      </w:r>
      <w:r>
        <w:rPr>
          <w:rFonts w:hint="eastAsia"/>
          <w:lang w:eastAsia="zh-CN"/>
        </w:rPr>
        <w:t>）</w:t>
      </w:r>
      <w:r>
        <w:rPr>
          <w:rFonts w:hint="eastAsia"/>
        </w:rPr>
        <w:t>带动地区经济发展</w:t>
      </w:r>
    </w:p>
    <w:p>
      <w:pPr>
        <w:ind w:firstLine="640"/>
      </w:pPr>
      <w:r>
        <w:rPr>
          <w:rFonts w:hint="eastAsia"/>
        </w:rPr>
        <w:t>根据榆阳区2022年国民经济和社会发展统计公报，2022年榆阳区畜牧业产值43.13亿元，增长3%。项目原来的绩效指标设置为增加畜牧业产值14.11亿元，实际情况与预期指标差距较大。</w:t>
      </w:r>
    </w:p>
    <w:p>
      <w:pPr>
        <w:ind w:firstLine="640"/>
      </w:pPr>
      <w:r>
        <w:rPr>
          <w:rFonts w:hint="eastAsia"/>
        </w:rPr>
        <w:t>综合评价，肉羊产业产值有一定提升，带动了地区的经济发展，但是提升有限。主要原因是2022年疫情影响，导致消费力不强，同时国外进口羊肉价格低廉，对国内肉羊产业造成一定冲击。</w:t>
      </w:r>
    </w:p>
    <w:p>
      <w:pPr>
        <w:ind w:firstLine="640"/>
      </w:pPr>
      <w:r>
        <w:t>该项指标权重</w:t>
      </w:r>
      <w:r>
        <w:rPr>
          <w:rFonts w:hint="eastAsia"/>
        </w:rPr>
        <w:t>3</w:t>
      </w:r>
      <w:r>
        <w:t>分，根据评价分析，最终得分为</w:t>
      </w:r>
      <w:r>
        <w:rPr>
          <w:rFonts w:hint="eastAsia"/>
        </w:rPr>
        <w:t>1.5</w:t>
      </w:r>
      <w:r>
        <w:t>分。</w:t>
      </w:r>
    </w:p>
    <w:p>
      <w:pPr>
        <w:pStyle w:val="5"/>
        <w:ind w:firstLine="643"/>
      </w:pPr>
      <w:r>
        <w:t>社会效益</w:t>
      </w:r>
    </w:p>
    <w:p>
      <w:pPr>
        <w:ind w:firstLine="640"/>
      </w:pPr>
      <w:r>
        <w:rPr>
          <w:rFonts w:hint="eastAsia"/>
        </w:rPr>
        <w:t>本指标主要是评价项目实施是否带动食品加工，屠宰、毛纺、饲料等肉羊上下游产业发展，促进居民就业。</w:t>
      </w:r>
    </w:p>
    <w:p>
      <w:pPr>
        <w:ind w:firstLine="640"/>
      </w:pPr>
      <w:r>
        <w:rPr>
          <w:rFonts w:hint="eastAsia"/>
        </w:rPr>
        <w:t>经过现场调研，项目的实施促进了榆阳区本地的肉羊产业企业的发展和壮大，主要包括陕西新中盛农牧发展有限公司、榆林三农养殖服务有限公司、榆阳区春胜养殖有限公司等企业，带动就业人数超过300人，同时促进了食品加工，屠宰、毛纺、饲料等榆阳区本地的肉羊上下游产业发展。相关企业花名册和工资明细如下。</w:t>
      </w:r>
    </w:p>
    <w:p>
      <w:pPr>
        <w:ind w:firstLine="640"/>
      </w:pPr>
      <w:r>
        <w:rPr>
          <w:rFonts w:hint="eastAsia"/>
        </w:rPr>
        <w:t>陕西新中盛农牧发展有限公司还与榆阳区人民政府签订了产业扶贫战略合作协议，约定了投资收益由企业每年按照产业扶贫资金入股总额的8%给予保底分红，在保底分红基础上，根据入股养殖基地产业效益，再给予二次分红。为榆阳区的扶贫工作做出了巨大贡献。</w:t>
      </w:r>
    </w:p>
    <w:p>
      <w:pPr>
        <w:ind w:firstLine="640"/>
      </w:pPr>
      <w:r>
        <w:rPr>
          <w:rFonts w:hint="eastAsia"/>
        </w:rPr>
        <w:t>项目的实施扩大了肉羊产业产能，满足了食品、皮革等行业原料供给，带动食品工业、制革工业、毛纺、饲料、餐饮等行业发展；对吸收农村劳动力，扩大农民就业空间，促进农民增收起关键作用。</w:t>
      </w:r>
    </w:p>
    <w:p>
      <w:pPr>
        <w:ind w:firstLine="640"/>
      </w:pPr>
      <w:r>
        <w:t>该项指标权重</w:t>
      </w:r>
      <w:r>
        <w:rPr>
          <w:rFonts w:hint="eastAsia"/>
        </w:rPr>
        <w:t>4</w:t>
      </w:r>
      <w:r>
        <w:t>分，根据</w:t>
      </w:r>
      <w:r>
        <w:rPr>
          <w:rFonts w:hint="eastAsia"/>
        </w:rPr>
        <w:t>综合</w:t>
      </w:r>
      <w:r>
        <w:t>评价分析，</w:t>
      </w:r>
      <w:r>
        <w:rPr>
          <w:rFonts w:hint="eastAsia"/>
        </w:rPr>
        <w:t>项目社会效益良好，</w:t>
      </w:r>
      <w:r>
        <w:t>最终得分为</w:t>
      </w:r>
      <w:r>
        <w:rPr>
          <w:rFonts w:hint="eastAsia"/>
        </w:rPr>
        <w:t>4</w:t>
      </w:r>
      <w:r>
        <w:t>分。</w:t>
      </w:r>
    </w:p>
    <w:p>
      <w:pPr>
        <w:pStyle w:val="5"/>
        <w:ind w:firstLine="643"/>
      </w:pPr>
      <w:r>
        <w:rPr>
          <w:rFonts w:hint="eastAsia"/>
        </w:rPr>
        <w:t>生态</w:t>
      </w:r>
      <w:r>
        <w:t>效益</w:t>
      </w:r>
    </w:p>
    <w:p>
      <w:pPr>
        <w:ind w:firstLine="640"/>
      </w:pPr>
      <w:r>
        <w:rPr>
          <w:rFonts w:hint="eastAsia"/>
        </w:rPr>
        <w:t>该指标主要是评价项目实施是否有效改善草畜林牧矛盾和解决林业面源污染问题。</w:t>
      </w:r>
    </w:p>
    <w:p>
      <w:pPr>
        <w:ind w:firstLine="640"/>
      </w:pPr>
      <w:r>
        <w:rPr>
          <w:rFonts w:hint="eastAsia"/>
        </w:rPr>
        <w:t>本</w:t>
      </w:r>
      <w:r>
        <w:t>项目</w:t>
      </w:r>
      <w:r>
        <w:rPr>
          <w:rFonts w:hint="eastAsia"/>
        </w:rPr>
        <w:t>建成1个千只肉羊规模养殖场，扩建3个万只肉羊规模养殖场、1个千只肉羊规模养殖场。建成1个万吨精饲料加工厂、1个数智化养殖场。进一步推进了肉羊全产业链基地建设，提高了榆阳区肉羊舍饲养殖水平，有效的改善了草蓄林牧矛盾。</w:t>
      </w:r>
    </w:p>
    <w:p>
      <w:pPr>
        <w:ind w:firstLine="640"/>
      </w:pPr>
      <w:r>
        <w:rPr>
          <w:rFonts w:hint="eastAsia"/>
        </w:rPr>
        <w:t>通过发展推广标准化、规模化、工厂化和产业化肉牛生产技术，集中无害化处理粪污，加工成有机肥料还田，促进农业面源污染的有效治理;采取改良天然草场和人工种草措施，减少土地耕作次数，达到固定土壤，截流雨水，滞蓄地面径流，防止水土流失的目的；充分利用农作物秸秆资源还填，减少秸秆乱丢乱放和焚烧造成的环境污染，对生态环境方面起良性作用。</w:t>
      </w:r>
    </w:p>
    <w:p>
      <w:pPr>
        <w:ind w:firstLine="640"/>
      </w:pPr>
      <w:r>
        <w:t>该项指标权重</w:t>
      </w:r>
      <w:r>
        <w:rPr>
          <w:rFonts w:hint="eastAsia"/>
        </w:rPr>
        <w:t>4</w:t>
      </w:r>
      <w:r>
        <w:t>分，根据评价分析，最终得分为</w:t>
      </w:r>
      <w:r>
        <w:rPr>
          <w:rFonts w:hint="eastAsia"/>
        </w:rPr>
        <w:t>4</w:t>
      </w:r>
      <w:r>
        <w:t>分。</w:t>
      </w:r>
    </w:p>
    <w:p>
      <w:pPr>
        <w:pStyle w:val="5"/>
        <w:ind w:firstLine="643"/>
      </w:pPr>
      <w:r>
        <w:rPr>
          <w:rFonts w:hint="eastAsia"/>
        </w:rPr>
        <w:t>可持续发展</w:t>
      </w:r>
    </w:p>
    <w:p>
      <w:pPr>
        <w:ind w:firstLine="640"/>
      </w:pPr>
      <w:r>
        <w:rPr>
          <w:rFonts w:hint="eastAsia"/>
          <w:lang w:eastAsia="zh-CN"/>
        </w:rPr>
        <w:t>（</w:t>
      </w:r>
      <w:r>
        <w:rPr>
          <w:rFonts w:hint="eastAsia"/>
          <w:lang w:val="en-US" w:eastAsia="zh-CN"/>
        </w:rPr>
        <w:t>1</w:t>
      </w:r>
      <w:r>
        <w:rPr>
          <w:rFonts w:hint="eastAsia"/>
          <w:lang w:eastAsia="zh-CN"/>
        </w:rPr>
        <w:t>）</w:t>
      </w:r>
      <w:r>
        <w:rPr>
          <w:rFonts w:hint="eastAsia"/>
        </w:rPr>
        <w:t>推动肉羊产业规模化、标准化进程，</w:t>
      </w:r>
    </w:p>
    <w:p>
      <w:pPr>
        <w:ind w:firstLine="640"/>
      </w:pPr>
      <w:r>
        <w:rPr>
          <w:rFonts w:hint="eastAsia"/>
        </w:rPr>
        <w:t>本</w:t>
      </w:r>
      <w:r>
        <w:t>项目</w:t>
      </w:r>
      <w:r>
        <w:rPr>
          <w:rFonts w:hint="eastAsia"/>
        </w:rPr>
        <w:t>建成1个千只肉羊规模养殖场，扩建3个万只肉羊规模养殖场、1个千只肉羊规模养殖场。建成1个万吨精饲料加工厂、1个数智化养殖场。项目的建设一方面推广了肉羊养殖的规模，另一方面通过数智化建设，实现了对肉羊数量、体重、生长性能、生长环境的数智化监控，同时实现了全混合精准加工饲喂系统，进一步推进了肉羊产业的标准化进程。</w:t>
      </w:r>
    </w:p>
    <w:p>
      <w:pPr>
        <w:ind w:firstLine="640"/>
      </w:pPr>
      <w:r>
        <w:t>该项指标权重</w:t>
      </w:r>
      <w:r>
        <w:rPr>
          <w:rFonts w:hint="eastAsia"/>
        </w:rPr>
        <w:t>2</w:t>
      </w:r>
      <w:r>
        <w:t>分，根据评价分析，最终得分为</w:t>
      </w:r>
      <w:r>
        <w:rPr>
          <w:rFonts w:hint="eastAsia"/>
        </w:rPr>
        <w:t>2</w:t>
      </w:r>
      <w:r>
        <w:t>分。</w:t>
      </w:r>
    </w:p>
    <w:p>
      <w:pPr>
        <w:ind w:firstLine="640"/>
      </w:pPr>
      <w:r>
        <w:rPr>
          <w:rFonts w:hint="eastAsia"/>
          <w:lang w:eastAsia="zh-CN"/>
        </w:rPr>
        <w:t>（</w:t>
      </w:r>
      <w:r>
        <w:rPr>
          <w:rFonts w:hint="eastAsia"/>
          <w:lang w:val="en-US" w:eastAsia="zh-CN"/>
        </w:rPr>
        <w:t>2</w:t>
      </w:r>
      <w:r>
        <w:rPr>
          <w:rFonts w:hint="eastAsia"/>
          <w:lang w:eastAsia="zh-CN"/>
        </w:rPr>
        <w:t>）</w:t>
      </w:r>
      <w:r>
        <w:rPr>
          <w:rFonts w:hint="eastAsia"/>
        </w:rPr>
        <w:t>实现农业绿色循环发展</w:t>
      </w:r>
    </w:p>
    <w:p>
      <w:pPr>
        <w:ind w:firstLine="640"/>
      </w:pPr>
      <w:r>
        <w:rPr>
          <w:rFonts w:hint="eastAsia"/>
        </w:rPr>
        <w:t>本</w:t>
      </w:r>
      <w:r>
        <w:t>项目</w:t>
      </w:r>
      <w:r>
        <w:rPr>
          <w:rFonts w:hint="eastAsia"/>
        </w:rPr>
        <w:t>的实施促进了集中无害化处理粪污，加工成有机肥料还田，并且充分利用农作物秸秆资源还填，实现了畜牧粪便资源和农作为秸秆资源的绿色循环利用。</w:t>
      </w:r>
    </w:p>
    <w:p>
      <w:pPr>
        <w:ind w:firstLine="640"/>
      </w:pPr>
      <w:r>
        <w:t>该项指标权重</w:t>
      </w:r>
      <w:r>
        <w:rPr>
          <w:rFonts w:hint="eastAsia"/>
        </w:rPr>
        <w:t>2</w:t>
      </w:r>
      <w:r>
        <w:t>分，根据评价分析，最终得分为</w:t>
      </w:r>
      <w:r>
        <w:rPr>
          <w:rFonts w:hint="eastAsia"/>
        </w:rPr>
        <w:t>2</w:t>
      </w:r>
      <w:r>
        <w:t>分。</w:t>
      </w:r>
    </w:p>
    <w:p>
      <w:pPr>
        <w:ind w:firstLine="640"/>
      </w:pPr>
      <w:r>
        <w:rPr>
          <w:rFonts w:hint="eastAsia"/>
          <w:lang w:eastAsia="zh-CN"/>
        </w:rPr>
        <w:t>（</w:t>
      </w:r>
      <w:r>
        <w:rPr>
          <w:rFonts w:hint="eastAsia"/>
          <w:lang w:val="en-US" w:eastAsia="zh-CN"/>
        </w:rPr>
        <w:t>3</w:t>
      </w:r>
      <w:r>
        <w:rPr>
          <w:rFonts w:hint="eastAsia"/>
          <w:lang w:eastAsia="zh-CN"/>
        </w:rPr>
        <w:t>）</w:t>
      </w:r>
      <w:r>
        <w:rPr>
          <w:rFonts w:hint="eastAsia"/>
        </w:rPr>
        <w:t>项目后续维护保障</w:t>
      </w:r>
    </w:p>
    <w:p>
      <w:pPr>
        <w:ind w:firstLine="640"/>
      </w:pPr>
      <w:r>
        <w:rPr>
          <w:rFonts w:hint="eastAsia"/>
        </w:rPr>
        <w:t>本</w:t>
      </w:r>
      <w:r>
        <w:t>项目</w:t>
      </w:r>
      <w:r>
        <w:rPr>
          <w:rFonts w:hint="eastAsia"/>
        </w:rPr>
        <w:t>的实施帮助肉羊产业相关企业完善了养殖设施，经过调研分析，相关企业建立了部分机械设备管理制度和肉羊舍饲管理制度，但是对相关养殖设施的运营维护和保养保修内容描述较少，不利于项目的后续维护保障，此项工作需要进一步加强。</w:t>
      </w:r>
    </w:p>
    <w:p>
      <w:pPr>
        <w:ind w:firstLine="640"/>
      </w:pPr>
      <w:r>
        <w:t>该项指标权重</w:t>
      </w:r>
      <w:r>
        <w:rPr>
          <w:rFonts w:hint="eastAsia"/>
        </w:rPr>
        <w:t>2</w:t>
      </w:r>
      <w:r>
        <w:t>分，根据评价分析，最终得分为</w:t>
      </w:r>
      <w:r>
        <w:rPr>
          <w:rFonts w:hint="eastAsia"/>
        </w:rPr>
        <w:t>1</w:t>
      </w:r>
      <w:r>
        <w:t>分。</w:t>
      </w:r>
    </w:p>
    <w:p>
      <w:pPr>
        <w:pStyle w:val="5"/>
        <w:ind w:firstLine="643"/>
      </w:pPr>
      <w:r>
        <w:t>服务对象满意度</w:t>
      </w:r>
    </w:p>
    <w:p>
      <w:pPr>
        <w:ind w:firstLine="640"/>
      </w:pPr>
      <w:r>
        <w:t>主要通过受益</w:t>
      </w:r>
      <w:r>
        <w:rPr>
          <w:rFonts w:hint="eastAsia"/>
        </w:rPr>
        <w:t>企业</w:t>
      </w:r>
      <w:r>
        <w:t>满意度进行评价分析。</w:t>
      </w:r>
      <w:r>
        <w:rPr>
          <w:rFonts w:hint="eastAsia"/>
        </w:rPr>
        <w:t>本项目主要对陕西新中盛农牧发展有限公司、榆林三农养殖服务有限公司、榆阳区春胜养殖有限公司等受补贴企业进行了满意度调查，相应企业的满意度调查问卷均对本项目的实施表示非常满意，满意度为100%</w:t>
      </w:r>
      <w:r>
        <w:t>＞90%，该项目满意率达到预期。</w:t>
      </w:r>
      <w:r>
        <w:rPr>
          <w:rFonts w:hint="eastAsia"/>
        </w:rPr>
        <w:t>具体满意度调查结果见附件。</w:t>
      </w:r>
    </w:p>
    <w:p>
      <w:pPr>
        <w:ind w:firstLine="640"/>
      </w:pPr>
      <w:r>
        <w:t>该项指标权重</w:t>
      </w:r>
      <w:r>
        <w:rPr>
          <w:rFonts w:hint="eastAsia"/>
        </w:rPr>
        <w:t>10</w:t>
      </w:r>
      <w:r>
        <w:t>分，根据评价分析，最终得分为</w:t>
      </w:r>
      <w:r>
        <w:rPr>
          <w:rFonts w:hint="eastAsia"/>
        </w:rPr>
        <w:t>10</w:t>
      </w:r>
      <w:r>
        <w:t>分</w:t>
      </w:r>
      <w:r>
        <w:rPr>
          <w:rFonts w:hint="eastAsia"/>
        </w:rPr>
        <w:t>。</w:t>
      </w:r>
    </w:p>
    <w:p>
      <w:pPr>
        <w:pStyle w:val="3"/>
        <w:spacing w:before="0" w:after="0" w:line="360" w:lineRule="auto"/>
        <w:ind w:firstLine="643"/>
      </w:pPr>
      <w:bookmarkStart w:id="29" w:name="_Toc23958"/>
      <w:r>
        <w:t>存在的问题及原因分析</w:t>
      </w:r>
      <w:bookmarkEnd w:id="29"/>
    </w:p>
    <w:p>
      <w:pPr>
        <w:pStyle w:val="4"/>
        <w:spacing w:before="0" w:beforeLines="0" w:after="0" w:afterLines="0"/>
        <w:ind w:firstLine="643"/>
      </w:pPr>
      <w:bookmarkStart w:id="30" w:name="_Toc6104"/>
      <w:r>
        <w:rPr>
          <w:rFonts w:hint="eastAsia"/>
        </w:rPr>
        <w:t>绩效目标合理性不足</w:t>
      </w:r>
      <w:bookmarkEnd w:id="30"/>
    </w:p>
    <w:p>
      <w:pPr>
        <w:ind w:firstLine="640"/>
      </w:pPr>
      <w:r>
        <w:rPr>
          <w:rFonts w:hint="eastAsia"/>
        </w:rPr>
        <w:t>项目申报单位设立了绩效目标，但是指标合理性不足。产出数量指标设置为增加湖羊产能30万只，而实际上项目包含8个子项目，应该根据8个子项目分别设计产出数量指标。产出质量指标设置为完成率不合理，完成率属于数量指标</w:t>
      </w:r>
      <w:r>
        <w:rPr>
          <w:rFonts w:hint="eastAsia"/>
          <w:lang w:eastAsia="zh-CN"/>
        </w:rPr>
        <w:t>。</w:t>
      </w:r>
      <w:r>
        <w:rPr>
          <w:rFonts w:hint="eastAsia"/>
        </w:rPr>
        <w:t>另外经济效益指标设置为增加畜牧业产值14.11亿元，</w:t>
      </w:r>
      <w:r>
        <w:rPr>
          <w:rFonts w:hint="eastAsia"/>
          <w:lang w:val="en-US" w:eastAsia="zh-CN"/>
        </w:rPr>
        <w:t>紧靠</w:t>
      </w:r>
      <w:r>
        <w:rPr>
          <w:rFonts w:hint="eastAsia"/>
        </w:rPr>
        <w:t>肉羊产业补贴实现</w:t>
      </w:r>
      <w:r>
        <w:rPr>
          <w:rFonts w:hint="eastAsia"/>
          <w:lang w:val="en-US" w:eastAsia="zh-CN"/>
        </w:rPr>
        <w:t>目标</w:t>
      </w:r>
      <w:r>
        <w:rPr>
          <w:rFonts w:hint="eastAsia"/>
        </w:rPr>
        <w:t>难度较大，指标不够合理。</w:t>
      </w:r>
    </w:p>
    <w:p>
      <w:pPr>
        <w:pStyle w:val="4"/>
        <w:spacing w:before="0" w:beforeLines="0" w:after="0" w:afterLines="0"/>
        <w:ind w:firstLine="643"/>
      </w:pPr>
      <w:bookmarkStart w:id="31" w:name="_Toc4887"/>
      <w:r>
        <w:rPr>
          <w:rFonts w:hint="eastAsia"/>
        </w:rPr>
        <w:t>资金分配合理性不足</w:t>
      </w:r>
      <w:bookmarkEnd w:id="31"/>
    </w:p>
    <w:p>
      <w:pPr>
        <w:ind w:firstLine="640"/>
      </w:pPr>
      <w:r>
        <w:rPr>
          <w:rFonts w:hint="eastAsia"/>
        </w:rPr>
        <w:t>通过对各项资金占比的分析发现，引进高端人才开展养殖技术创新研究试验经费150万元;肉羊良种繁育基地建设50万元;项目实施宣传培训经费121万元。三者合计321万元，在预算占比中仅为8%。而此三项工作主要与提升榆阳肉羊产业的技术水平和品牌价值相关，相应经费占比偏低，并且后期实施过程中，相应工作也没有完全完成，此部分资金的分配较少，分配合理性不足。</w:t>
      </w:r>
    </w:p>
    <w:p>
      <w:pPr>
        <w:pStyle w:val="4"/>
        <w:numPr>
          <w:ilvl w:val="1"/>
          <w:numId w:val="0"/>
        </w:numPr>
        <w:spacing w:before="0" w:beforeLines="0" w:after="0" w:afterLines="0"/>
        <w:rPr>
          <w:rFonts w:ascii="Times New Roman" w:hAnsi="Times New Roman" w:cs="Times New Roman"/>
        </w:rPr>
      </w:pPr>
      <w:bookmarkStart w:id="32" w:name="_Toc22521"/>
      <w:r>
        <w:rPr>
          <w:rFonts w:hint="eastAsia" w:ascii="Times New Roman" w:hAnsi="Times New Roman" w:cs="Times New Roman"/>
        </w:rPr>
        <w:t>（三）预算执行率不高</w:t>
      </w:r>
      <w:bookmarkEnd w:id="32"/>
    </w:p>
    <w:p>
      <w:pPr>
        <w:ind w:firstLine="640"/>
      </w:pPr>
      <w:r>
        <w:rPr>
          <w:rFonts w:hint="eastAsia"/>
        </w:rPr>
        <w:t>本项目预算资金为4000万元，实际执行1138.444万元，实际执行情况与预算情况相差较大，</w:t>
      </w:r>
      <w:r>
        <w:t>预算执行率为</w:t>
      </w:r>
      <w:r>
        <w:rPr>
          <w:rFonts w:hint="eastAsia"/>
        </w:rPr>
        <w:t>28.46</w:t>
      </w:r>
      <w:r>
        <w:t>%</w:t>
      </w:r>
      <w:r>
        <w:rPr>
          <w:rFonts w:hint="eastAsia"/>
        </w:rPr>
        <w:t>，预算执行率较低</w:t>
      </w:r>
      <w:r>
        <w:t>。</w:t>
      </w:r>
    </w:p>
    <w:p>
      <w:pPr>
        <w:pStyle w:val="4"/>
        <w:numPr>
          <w:ilvl w:val="1"/>
          <w:numId w:val="0"/>
        </w:numPr>
        <w:spacing w:before="0" w:beforeLines="0" w:after="0" w:afterLines="0"/>
      </w:pPr>
      <w:bookmarkStart w:id="33" w:name="_Toc22816"/>
      <w:r>
        <w:rPr>
          <w:rFonts w:hint="eastAsia"/>
        </w:rPr>
        <w:t>（</w:t>
      </w:r>
      <w:r>
        <w:rPr>
          <w:rFonts w:hint="eastAsia"/>
          <w:lang w:val="en-US" w:eastAsia="zh-CN"/>
        </w:rPr>
        <w:t>四</w:t>
      </w:r>
      <w:r>
        <w:rPr>
          <w:rFonts w:hint="eastAsia"/>
        </w:rPr>
        <w:t>）新建改建养殖场规模未达预期</w:t>
      </w:r>
      <w:bookmarkEnd w:id="33"/>
    </w:p>
    <w:p>
      <w:pPr>
        <w:ind w:firstLine="640"/>
      </w:pPr>
      <w:r>
        <w:rPr>
          <w:rFonts w:hint="eastAsia"/>
        </w:rPr>
        <w:t>原计划新建和改建的6个养殖场只有小壕兔乡武素村的养殖场按照计划完成建设并得到了补贴6万元。另外5个由于相关的林业用地手续未完成批复，所以未完成。新增的榆阳区春胜养殖有限公司的养殖场已经建设完成并得到了补贴84.7万元。所以实际完成数量为2个，与计划中6个新建改建养殖场的数量差距较大。</w:t>
      </w:r>
    </w:p>
    <w:p>
      <w:pPr>
        <w:pStyle w:val="4"/>
        <w:numPr>
          <w:ilvl w:val="1"/>
          <w:numId w:val="0"/>
        </w:numPr>
        <w:spacing w:before="0" w:beforeLines="0" w:after="0" w:afterLines="0"/>
        <w:rPr>
          <w:rFonts w:ascii="Times New Roman" w:hAnsi="Times New Roman" w:cs="Times New Roman"/>
        </w:rPr>
      </w:pPr>
      <w:bookmarkStart w:id="34" w:name="_Toc6114"/>
      <w:r>
        <w:rPr>
          <w:rFonts w:hint="eastAsia" w:ascii="Times New Roman" w:hAnsi="Times New Roman" w:cs="Times New Roman"/>
        </w:rPr>
        <w:t>（</w:t>
      </w:r>
      <w:r>
        <w:rPr>
          <w:rFonts w:hint="eastAsia" w:ascii="Times New Roman" w:hAnsi="Times New Roman" w:cs="Times New Roman"/>
          <w:lang w:val="en-US" w:eastAsia="zh-CN"/>
        </w:rPr>
        <w:t>五</w:t>
      </w:r>
      <w:r>
        <w:rPr>
          <w:rFonts w:hint="eastAsia" w:ascii="Times New Roman" w:hAnsi="Times New Roman" w:cs="Times New Roman"/>
        </w:rPr>
        <w:t>）</w:t>
      </w:r>
      <w:r>
        <w:rPr>
          <w:rFonts w:hint="eastAsia" w:ascii="Times New Roman" w:hAnsi="Times New Roman" w:eastAsia="仿宋_GB2312" w:cs="Times New Roman"/>
          <w:kern w:val="32"/>
          <w:szCs w:val="32"/>
        </w:rPr>
        <w:t>高端人才引进和养殖技术创新工作不到位</w:t>
      </w:r>
      <w:bookmarkEnd w:id="34"/>
    </w:p>
    <w:p>
      <w:pPr>
        <w:ind w:firstLine="640"/>
      </w:pPr>
      <w:r>
        <w:rPr>
          <w:rFonts w:hint="eastAsia"/>
        </w:rPr>
        <w:t>本项目计划引进高端人才和养殖技术创新</w:t>
      </w:r>
      <w:r>
        <w:rPr>
          <w:rFonts w:hint="eastAsia"/>
          <w:lang w:eastAsia="zh-CN"/>
        </w:rPr>
        <w:t>，</w:t>
      </w:r>
      <w:r>
        <w:rPr>
          <w:rFonts w:hint="eastAsia"/>
        </w:rPr>
        <w:t>经现场调研分析，本项目虽然有相关工作计划，但是由于时间和人力紧张，相关工作尚未完全展开。</w:t>
      </w:r>
    </w:p>
    <w:p>
      <w:pPr>
        <w:pStyle w:val="4"/>
        <w:numPr>
          <w:ilvl w:val="1"/>
          <w:numId w:val="0"/>
        </w:numPr>
        <w:spacing w:before="0" w:beforeLines="0" w:after="0" w:afterLines="0"/>
        <w:rPr>
          <w:rFonts w:ascii="Times New Roman" w:hAnsi="Times New Roman" w:cs="Times New Roman"/>
        </w:rPr>
      </w:pPr>
      <w:bookmarkStart w:id="35" w:name="_Toc15543"/>
      <w:r>
        <w:rPr>
          <w:rFonts w:hint="eastAsia" w:ascii="Times New Roman" w:hAnsi="Times New Roman" w:eastAsia="仿宋_GB2312" w:cs="Times New Roman"/>
          <w:kern w:val="32"/>
          <w:szCs w:val="32"/>
        </w:rPr>
        <w:t>（</w:t>
      </w:r>
      <w:r>
        <w:rPr>
          <w:rFonts w:hint="eastAsia" w:ascii="Times New Roman" w:hAnsi="Times New Roman" w:eastAsia="仿宋_GB2312" w:cs="Times New Roman"/>
          <w:kern w:val="32"/>
          <w:szCs w:val="32"/>
          <w:lang w:val="en-US" w:eastAsia="zh-CN"/>
        </w:rPr>
        <w:t>六</w:t>
      </w:r>
      <w:r>
        <w:rPr>
          <w:rFonts w:hint="eastAsia" w:ascii="Times New Roman" w:hAnsi="Times New Roman" w:eastAsia="仿宋_GB2312" w:cs="Times New Roman"/>
          <w:kern w:val="32"/>
          <w:szCs w:val="32"/>
        </w:rPr>
        <w:t>）产能提升和经济带动效果未达预期</w:t>
      </w:r>
      <w:bookmarkEnd w:id="35"/>
    </w:p>
    <w:p>
      <w:pPr>
        <w:ind w:firstLine="640"/>
      </w:pPr>
      <w:r>
        <w:rPr>
          <w:rFonts w:hint="eastAsia"/>
        </w:rPr>
        <w:t>肉羊产业产值有一定提升，带动了地区的经济发展，但是提升有限。主要原因是2022年疫情影响，导致消费力不强，同时国外进口羊肉价格低廉，对国内肉羊产业造成一定冲击。</w:t>
      </w:r>
    </w:p>
    <w:p>
      <w:pPr>
        <w:pStyle w:val="4"/>
        <w:numPr>
          <w:ilvl w:val="1"/>
          <w:numId w:val="0"/>
        </w:numPr>
        <w:spacing w:before="0" w:beforeLines="0" w:after="0" w:afterLines="0"/>
        <w:rPr>
          <w:rFonts w:ascii="Times New Roman" w:hAnsi="Times New Roman" w:cs="Times New Roman"/>
        </w:rPr>
      </w:pPr>
      <w:bookmarkStart w:id="36" w:name="_Toc13676"/>
      <w:r>
        <w:rPr>
          <w:rFonts w:hint="eastAsia" w:ascii="Times New Roman" w:hAnsi="Times New Roman" w:eastAsia="仿宋_GB2312" w:cs="Times New Roman"/>
          <w:kern w:val="32"/>
          <w:szCs w:val="32"/>
        </w:rPr>
        <w:t>（</w:t>
      </w:r>
      <w:r>
        <w:rPr>
          <w:rFonts w:hint="eastAsia" w:ascii="Times New Roman" w:hAnsi="Times New Roman" w:eastAsia="仿宋_GB2312" w:cs="Times New Roman"/>
          <w:kern w:val="32"/>
          <w:szCs w:val="32"/>
          <w:lang w:val="en-US" w:eastAsia="zh-CN"/>
        </w:rPr>
        <w:t>七</w:t>
      </w:r>
      <w:r>
        <w:rPr>
          <w:rFonts w:hint="eastAsia" w:ascii="Times New Roman" w:hAnsi="Times New Roman" w:eastAsia="仿宋_GB2312" w:cs="Times New Roman"/>
          <w:kern w:val="32"/>
          <w:szCs w:val="32"/>
        </w:rPr>
        <w:t>）项目后期维护工作不到位</w:t>
      </w:r>
      <w:bookmarkEnd w:id="36"/>
    </w:p>
    <w:p>
      <w:pPr>
        <w:ind w:firstLine="640"/>
        <w:rPr>
          <w:rFonts w:hint="eastAsia"/>
        </w:rPr>
      </w:pPr>
      <w:r>
        <w:rPr>
          <w:rFonts w:hint="eastAsia"/>
        </w:rPr>
        <w:t>本</w:t>
      </w:r>
      <w:r>
        <w:t>项目</w:t>
      </w:r>
      <w:r>
        <w:rPr>
          <w:rFonts w:hint="eastAsia"/>
        </w:rPr>
        <w:t>的实施帮助肉羊产业相关企业完善了养殖设施，经过调研分析，相关企业建立了部分机械设备管理制度和肉羊舍饲管理制度，但是对相关养殖设施的运营维护和保养保修内容描述较少，不利于项目的后续维护保障，此项工作需要进一步加强。</w:t>
      </w:r>
    </w:p>
    <w:p>
      <w:pPr>
        <w:pStyle w:val="3"/>
        <w:spacing w:before="0" w:after="0" w:line="360" w:lineRule="auto"/>
        <w:ind w:firstLine="643"/>
      </w:pPr>
      <w:bookmarkStart w:id="37" w:name="_Toc21662"/>
      <w:r>
        <w:t>有关建议</w:t>
      </w:r>
      <w:bookmarkEnd w:id="37"/>
    </w:p>
    <w:p>
      <w:pPr>
        <w:pStyle w:val="4"/>
        <w:spacing w:before="0" w:beforeLines="0" w:after="0" w:afterLines="0"/>
        <w:ind w:firstLine="643"/>
      </w:pPr>
      <w:bookmarkStart w:id="38" w:name="_Toc16748"/>
      <w:bookmarkStart w:id="39" w:name="_Toc8966"/>
      <w:r>
        <w:rPr>
          <w:rFonts w:hint="eastAsia"/>
        </w:rPr>
        <w:t>提高</w:t>
      </w:r>
      <w:r>
        <w:t>绩效目标</w:t>
      </w:r>
      <w:r>
        <w:rPr>
          <w:rFonts w:hint="eastAsia"/>
        </w:rPr>
        <w:t>编制水平</w:t>
      </w:r>
      <w:bookmarkEnd w:id="38"/>
      <w:bookmarkEnd w:id="39"/>
    </w:p>
    <w:p>
      <w:pPr>
        <w:ind w:firstLine="640"/>
      </w:pPr>
      <w:r>
        <w:t>科学设置绩效目标和绩效指标</w:t>
      </w:r>
      <w:r>
        <w:rPr>
          <w:rFonts w:hint="eastAsia"/>
        </w:rPr>
        <w:t>，必要时可以组织专业机构和专家对相关人员进行培训和指导</w:t>
      </w:r>
      <w:r>
        <w:t>。绩效目标设置应紧扣项目内容，对全年工作的开展具有指导作用。</w:t>
      </w:r>
    </w:p>
    <w:p>
      <w:pPr>
        <w:pStyle w:val="4"/>
        <w:numPr>
          <w:ilvl w:val="1"/>
          <w:numId w:val="0"/>
        </w:numPr>
        <w:spacing w:before="0" w:beforeLines="0" w:after="0" w:afterLines="0"/>
        <w:ind w:firstLine="643" w:firstLineChars="200"/>
        <w:rPr>
          <w:rFonts w:ascii="Times New Roman" w:hAnsi="Times New Roman" w:cs="Times New Roman"/>
        </w:rPr>
      </w:pPr>
      <w:bookmarkStart w:id="40" w:name="_Toc7176"/>
      <w:r>
        <w:rPr>
          <w:rFonts w:hint="eastAsia" w:ascii="Times New Roman" w:hAnsi="Times New Roman" w:cs="Times New Roman"/>
        </w:rPr>
        <w:t>（二）优化奖补政策，加强政策宣传和政策评估</w:t>
      </w:r>
      <w:bookmarkEnd w:id="40"/>
    </w:p>
    <w:p>
      <w:pPr>
        <w:ind w:firstLine="640"/>
      </w:pPr>
      <w:r>
        <w:rPr>
          <w:rFonts w:hint="eastAsia"/>
        </w:rPr>
        <w:t>根据榆阳区本地区的肉羊产业特点，目前通过奖补政策，已经有效的提高了榆阳区肉羊产业的产能，但是在激烈的市场竞争环境中，产业发展应该由重“量”转为重“质”，进一步提高产品的质量和技术水平，所以在高端人才引进和技术创新，以及良种培育方面应该进一步加大投入。鼓励技术创新和产业升级：为了提高肉羊产业的附加值和竞争力，需要鼓励技术创新和产业升级。通过加大对肉羊产业技术研发和创新的支持力度，推动新品种、新技术、新模式的推广和应用。同时，鼓励企业进行产业升级和转型，提高企业的生产效率和产品质量。</w:t>
      </w:r>
    </w:p>
    <w:p>
      <w:pPr>
        <w:pStyle w:val="4"/>
        <w:numPr>
          <w:ilvl w:val="1"/>
          <w:numId w:val="0"/>
        </w:numPr>
        <w:spacing w:before="0" w:beforeLines="0" w:after="0" w:afterLines="0"/>
        <w:ind w:firstLine="643" w:firstLineChars="200"/>
        <w:rPr>
          <w:rFonts w:ascii="Times New Roman" w:hAnsi="Times New Roman" w:cs="Times New Roman"/>
        </w:rPr>
      </w:pPr>
      <w:bookmarkStart w:id="41" w:name="_Toc3008"/>
      <w:r>
        <w:rPr>
          <w:rFonts w:hint="eastAsia" w:ascii="Times New Roman" w:hAnsi="Times New Roman" w:cs="Times New Roman"/>
        </w:rPr>
        <w:t>（三）重视项目前期调研，提高预算执行率</w:t>
      </w:r>
      <w:bookmarkEnd w:id="41"/>
    </w:p>
    <w:p>
      <w:pPr>
        <w:ind w:firstLine="640"/>
      </w:pPr>
      <w:r>
        <w:rPr>
          <w:rFonts w:hint="eastAsia"/>
        </w:rPr>
        <w:t>在项目启动前进行充分的调研工作，了解项目的需求、有助于制定合理的预算计划，并减少后期因调研不充分而导致的预算偏差。</w:t>
      </w:r>
    </w:p>
    <w:p>
      <w:pPr>
        <w:ind w:firstLine="640"/>
      </w:pPr>
      <w:r>
        <w:rPr>
          <w:rFonts w:hint="eastAsia"/>
        </w:rPr>
        <w:t>在项目实施过程中，密切关注预算的执行情况，进行预算控制和监测。定期审查和更新预算计划，及时发现和解决预算执行的问题，避免资源的浪费。</w:t>
      </w:r>
    </w:p>
    <w:p>
      <w:pPr>
        <w:pStyle w:val="4"/>
        <w:numPr>
          <w:ilvl w:val="1"/>
          <w:numId w:val="0"/>
        </w:numPr>
        <w:spacing w:before="0" w:beforeLines="0" w:after="0" w:afterLines="0"/>
        <w:ind w:firstLine="643" w:firstLineChars="200"/>
      </w:pPr>
      <w:bookmarkStart w:id="42" w:name="_Toc28089"/>
      <w:r>
        <w:rPr>
          <w:rFonts w:hint="eastAsia"/>
        </w:rPr>
        <w:t>（</w:t>
      </w:r>
      <w:r>
        <w:rPr>
          <w:rFonts w:hint="eastAsia"/>
          <w:lang w:val="en-US" w:eastAsia="zh-CN"/>
        </w:rPr>
        <w:t>四</w:t>
      </w:r>
      <w:r>
        <w:rPr>
          <w:rFonts w:hint="eastAsia"/>
        </w:rPr>
        <w:t>）妥善解决养殖场用地手续问题</w:t>
      </w:r>
      <w:bookmarkEnd w:id="42"/>
    </w:p>
    <w:p>
      <w:pPr>
        <w:ind w:firstLine="640"/>
      </w:pPr>
      <w:r>
        <w:rPr>
          <w:rFonts w:hint="eastAsia"/>
        </w:rPr>
        <w:t>对于部分养殖场的林业用地手续问题，要了解详细原因、准备补充材料、沟通协商到寻求专业法律咨询等多个方面入手，可以</w:t>
      </w:r>
      <w:r>
        <w:t>与相关部门和机构进行沟通，了解未完成手续的具体原因，并积极协调解决。可以与</w:t>
      </w:r>
      <w:r>
        <w:rPr>
          <w:rFonts w:hint="eastAsia"/>
        </w:rPr>
        <w:t>上级</w:t>
      </w:r>
      <w:r>
        <w:t>林业部门、土地管理部门等进行沟通，了解手续办理的流程和要求，寻求他们的支持和帮助。</w:t>
      </w:r>
    </w:p>
    <w:p>
      <w:pPr>
        <w:pStyle w:val="4"/>
        <w:numPr>
          <w:ilvl w:val="1"/>
          <w:numId w:val="0"/>
        </w:numPr>
        <w:spacing w:before="0" w:beforeLines="0" w:after="0" w:afterLines="0"/>
        <w:ind w:firstLine="643" w:firstLineChars="200"/>
        <w:rPr>
          <w:rFonts w:ascii="Times New Roman" w:hAnsi="Times New Roman" w:cs="Times New Roman"/>
        </w:rPr>
      </w:pPr>
      <w:bookmarkStart w:id="43" w:name="_Toc29929"/>
      <w:r>
        <w:rPr>
          <w:rFonts w:hint="eastAsia" w:ascii="Times New Roman" w:hAnsi="Times New Roman" w:cs="Times New Roman"/>
        </w:rPr>
        <w:t>（</w:t>
      </w:r>
      <w:r>
        <w:rPr>
          <w:rFonts w:hint="eastAsia" w:ascii="Times New Roman" w:hAnsi="Times New Roman" w:cs="Times New Roman"/>
          <w:lang w:val="en-US" w:eastAsia="zh-CN"/>
        </w:rPr>
        <w:t>五</w:t>
      </w:r>
      <w:r>
        <w:rPr>
          <w:rFonts w:hint="eastAsia" w:ascii="Times New Roman" w:hAnsi="Times New Roman" w:cs="Times New Roman"/>
        </w:rPr>
        <w:t>）</w:t>
      </w:r>
      <w:r>
        <w:rPr>
          <w:rFonts w:hint="eastAsia" w:ascii="Times New Roman" w:hAnsi="Times New Roman" w:eastAsia="仿宋_GB2312" w:cs="Times New Roman"/>
          <w:kern w:val="32"/>
          <w:szCs w:val="32"/>
        </w:rPr>
        <w:t>做好肉羊产业的高端人才引进和养殖技术创新</w:t>
      </w:r>
      <w:bookmarkEnd w:id="43"/>
    </w:p>
    <w:p>
      <w:pPr>
        <w:ind w:firstLine="640"/>
      </w:pPr>
      <w:r>
        <w:rPr>
          <w:rFonts w:hint="eastAsia"/>
        </w:rPr>
        <w:t>为了提升肉羊产业的竞争力，需要引进具备创新能力和实践经验的高端人才。可以制定吸引人才的政策，如提供良好的工作环境和生活待遇，给予创新项目资金支持等，以吸引更多的人才加入肉羊产业。</w:t>
      </w:r>
    </w:p>
    <w:p>
      <w:pPr>
        <w:ind w:firstLine="640"/>
      </w:pPr>
      <w:r>
        <w:rPr>
          <w:rFonts w:hint="eastAsia"/>
        </w:rPr>
        <w:t>通过建立肉羊产业相关的教育和培训机构，加强对人才的系统培训，提高他们的专业知识和技能水平。同时，鼓励企业与高校、科研机构建立合作关系，共同培养肉羊产业所需的人才。</w:t>
      </w:r>
    </w:p>
    <w:p>
      <w:pPr>
        <w:pStyle w:val="4"/>
        <w:numPr>
          <w:ilvl w:val="1"/>
          <w:numId w:val="0"/>
        </w:numPr>
        <w:spacing w:before="0" w:beforeLines="0" w:after="0" w:afterLines="0"/>
        <w:ind w:firstLine="643" w:firstLineChars="200"/>
        <w:rPr>
          <w:rFonts w:ascii="Times New Roman" w:hAnsi="Times New Roman" w:cs="Times New Roman"/>
        </w:rPr>
      </w:pPr>
      <w:bookmarkStart w:id="44" w:name="_Toc28941"/>
      <w:r>
        <w:rPr>
          <w:rFonts w:hint="eastAsia" w:ascii="Times New Roman" w:hAnsi="Times New Roman" w:eastAsia="仿宋_GB2312" w:cs="Times New Roman"/>
          <w:kern w:val="32"/>
          <w:szCs w:val="32"/>
        </w:rPr>
        <w:t>（</w:t>
      </w:r>
      <w:r>
        <w:rPr>
          <w:rFonts w:hint="eastAsia" w:ascii="Times New Roman" w:hAnsi="Times New Roman" w:eastAsia="仿宋_GB2312" w:cs="Times New Roman"/>
          <w:kern w:val="32"/>
          <w:szCs w:val="32"/>
          <w:lang w:val="en-US" w:eastAsia="zh-CN"/>
        </w:rPr>
        <w:t>六</w:t>
      </w:r>
      <w:r>
        <w:rPr>
          <w:rFonts w:hint="eastAsia" w:ascii="Times New Roman" w:hAnsi="Times New Roman" w:eastAsia="仿宋_GB2312" w:cs="Times New Roman"/>
          <w:kern w:val="32"/>
          <w:szCs w:val="32"/>
        </w:rPr>
        <w:t>）多维度助力产业发展，提高经济带动效果</w:t>
      </w:r>
      <w:bookmarkEnd w:id="44"/>
    </w:p>
    <w:p>
      <w:pPr>
        <w:ind w:firstLine="640"/>
      </w:pPr>
      <w:r>
        <w:rPr>
          <w:rFonts w:hint="eastAsia"/>
        </w:rPr>
        <w:t>加强市场调研和分析：及时调整生产和销售策略。了解消费者的需求和购买行为，针对不同消费群体制定差异化的产品和服务策略。</w:t>
      </w:r>
    </w:p>
    <w:p>
      <w:pPr>
        <w:ind w:firstLine="640"/>
      </w:pPr>
      <w:r>
        <w:rPr>
          <w:rFonts w:hint="eastAsia"/>
        </w:rPr>
        <w:t>提升产品质量和附加值：通过引进先进的养殖技术和设备，提高肉羊产品的品质和附加值。</w:t>
      </w:r>
    </w:p>
    <w:p>
      <w:pPr>
        <w:ind w:firstLine="640"/>
      </w:pPr>
      <w:r>
        <w:rPr>
          <w:rFonts w:hint="eastAsia"/>
        </w:rPr>
        <w:t>加强金融支持和资本运作：政府可以出台相关政策鼓励金融机构加大对肉羊产业的信贷支持力度，同时引导社会资本参与肉羊产业的发展。</w:t>
      </w:r>
    </w:p>
    <w:p>
      <w:pPr>
        <w:pStyle w:val="4"/>
        <w:numPr>
          <w:ilvl w:val="1"/>
          <w:numId w:val="0"/>
        </w:numPr>
        <w:spacing w:before="0" w:beforeLines="0" w:after="0" w:afterLines="0"/>
        <w:ind w:firstLine="643" w:firstLineChars="200"/>
        <w:rPr>
          <w:rFonts w:ascii="Times New Roman" w:hAnsi="Times New Roman" w:cs="Times New Roman"/>
        </w:rPr>
      </w:pPr>
      <w:bookmarkStart w:id="45" w:name="_Toc23990"/>
      <w:r>
        <w:rPr>
          <w:rFonts w:hint="eastAsia" w:ascii="Times New Roman" w:hAnsi="Times New Roman" w:eastAsia="仿宋_GB2312" w:cs="Times New Roman"/>
          <w:kern w:val="32"/>
          <w:szCs w:val="32"/>
        </w:rPr>
        <w:t>（</w:t>
      </w:r>
      <w:r>
        <w:rPr>
          <w:rFonts w:hint="eastAsia" w:ascii="Times New Roman" w:hAnsi="Times New Roman" w:eastAsia="仿宋_GB2312" w:cs="Times New Roman"/>
          <w:kern w:val="32"/>
          <w:szCs w:val="32"/>
          <w:lang w:val="en-US" w:eastAsia="zh-CN"/>
        </w:rPr>
        <w:t>七</w:t>
      </w:r>
      <w:r>
        <w:rPr>
          <w:rFonts w:hint="eastAsia" w:ascii="Times New Roman" w:hAnsi="Times New Roman" w:eastAsia="仿宋_GB2312" w:cs="Times New Roman"/>
          <w:kern w:val="32"/>
          <w:szCs w:val="32"/>
        </w:rPr>
        <w:t>）完善维护制度，提高设施维护质量</w:t>
      </w:r>
      <w:bookmarkEnd w:id="45"/>
    </w:p>
    <w:p>
      <w:pPr>
        <w:ind w:firstLine="640"/>
      </w:pPr>
      <w:r>
        <w:rPr>
          <w:rFonts w:hint="eastAsia"/>
        </w:rPr>
        <w:t>定期检查设施设备：包括羊舍、饲料加工设备、饮水设施等。及时发现和修复设施设备的损坏和故障，确保设施设备的正常运行。</w:t>
      </w:r>
    </w:p>
    <w:p>
      <w:pPr>
        <w:ind w:firstLine="640"/>
        <w:rPr>
          <w:rFonts w:hint="eastAsia"/>
        </w:rPr>
      </w:pPr>
      <w:r>
        <w:rPr>
          <w:rFonts w:hint="eastAsia"/>
        </w:rPr>
        <w:t>建立设施设备维护档案：记录设施设备的型号、规格、使用时间、维修记录等信息。方便对设施设备进行跟踪和管理，及时发现和解决潜在问题。</w:t>
      </w:r>
    </w:p>
    <w:p>
      <w:pPr>
        <w:pStyle w:val="2"/>
        <w:rPr>
          <w:rFonts w:hint="eastAsia"/>
        </w:rPr>
      </w:pPr>
    </w:p>
    <w:p>
      <w:pPr>
        <w:rPr>
          <w:rFonts w:hint="eastAsia"/>
        </w:rPr>
      </w:pPr>
    </w:p>
    <w:p>
      <w:pPr>
        <w:pStyle w:val="2"/>
        <w:rPr>
          <w:rFonts w:hint="eastAsia"/>
        </w:rPr>
      </w:pPr>
    </w:p>
    <w:p>
      <w:pPr>
        <w:ind w:firstLine="1920" w:firstLineChars="600"/>
        <w:rPr>
          <w:rFonts w:hint="eastAsia"/>
          <w:lang w:val="en-US" w:eastAsia="zh-CN"/>
        </w:rPr>
      </w:pPr>
      <w:r>
        <w:rPr>
          <w:rFonts w:hint="eastAsia"/>
          <w:lang w:val="en-US" w:eastAsia="zh-CN"/>
        </w:rPr>
        <w:t>主评人</w:t>
      </w:r>
      <w:bookmarkStart w:id="49" w:name="_GoBack"/>
      <w:bookmarkEnd w:id="49"/>
      <w:r>
        <w:rPr>
          <w:rFonts w:hint="eastAsia"/>
          <w:lang w:val="en-US" w:eastAsia="zh-CN"/>
        </w:rPr>
        <w:t>签字：</w:t>
      </w:r>
    </w:p>
    <w:p>
      <w:pPr>
        <w:pStyle w:val="2"/>
        <w:rPr>
          <w:rFonts w:hint="eastAsia"/>
          <w:lang w:val="en-US" w:eastAsia="zh-CN"/>
        </w:rPr>
      </w:pPr>
    </w:p>
    <w:p>
      <w:pPr>
        <w:ind w:left="0" w:leftChars="0" w:firstLine="0" w:firstLineChars="0"/>
        <w:jc w:val="right"/>
        <w:rPr>
          <w:rFonts w:hint="default"/>
          <w:lang w:val="en-US" w:eastAsia="zh-CN"/>
        </w:rPr>
        <w:sectPr>
          <w:footerReference r:id="rId9"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t>单位名称（盖章）：信宇腾远工程咨询集团有限公司</w:t>
      </w:r>
    </w:p>
    <w:p>
      <w:pPr>
        <w:pStyle w:val="3"/>
        <w:numPr>
          <w:ilvl w:val="0"/>
          <w:numId w:val="0"/>
        </w:numPr>
      </w:pPr>
      <w:bookmarkStart w:id="46" w:name="_Toc12438"/>
      <w:bookmarkStart w:id="47" w:name="_Toc3591"/>
      <w:bookmarkStart w:id="48" w:name="_Toc13296"/>
      <w:r>
        <w:rPr>
          <w:rFonts w:hint="eastAsia"/>
        </w:rPr>
        <w:t xml:space="preserve">附件一 </w:t>
      </w:r>
      <w:r>
        <w:t>评价指标体系</w:t>
      </w:r>
      <w:r>
        <w:rPr>
          <w:rFonts w:hint="eastAsia"/>
        </w:rPr>
        <w:t>及得分情况</w:t>
      </w:r>
      <w:bookmarkEnd w:id="46"/>
      <w:bookmarkEnd w:id="47"/>
      <w:bookmarkEnd w:id="48"/>
    </w:p>
    <w:tbl>
      <w:tblPr>
        <w:tblStyle w:val="27"/>
        <w:tblW w:w="4996" w:type="pct"/>
        <w:tblInd w:w="0" w:type="dxa"/>
        <w:tblLayout w:type="fixed"/>
        <w:tblCellMar>
          <w:top w:w="0" w:type="dxa"/>
          <w:left w:w="108" w:type="dxa"/>
          <w:bottom w:w="0" w:type="dxa"/>
          <w:right w:w="108" w:type="dxa"/>
        </w:tblCellMar>
      </w:tblPr>
      <w:tblGrid>
        <w:gridCol w:w="1043"/>
        <w:gridCol w:w="956"/>
        <w:gridCol w:w="1284"/>
        <w:gridCol w:w="719"/>
        <w:gridCol w:w="4801"/>
        <w:gridCol w:w="2901"/>
        <w:gridCol w:w="895"/>
        <w:gridCol w:w="1564"/>
      </w:tblGrid>
      <w:tr>
        <w:tblPrEx>
          <w:tblCellMar>
            <w:top w:w="0" w:type="dxa"/>
            <w:left w:w="108" w:type="dxa"/>
            <w:bottom w:w="0" w:type="dxa"/>
            <w:right w:w="108" w:type="dxa"/>
          </w:tblCellMar>
        </w:tblPrEx>
        <w:trPr>
          <w:trHeight w:val="90" w:hRule="atLeast"/>
          <w:tblHeader/>
        </w:trPr>
        <w:tc>
          <w:tcPr>
            <w:tcW w:w="36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sz w:val="22"/>
                <w:szCs w:val="22"/>
              </w:rPr>
            </w:pPr>
            <w:r>
              <w:rPr>
                <w:rFonts w:hint="eastAsia"/>
                <w:sz w:val="22"/>
                <w:szCs w:val="22"/>
                <w:lang w:bidi="ar"/>
              </w:rPr>
              <w:t>一级指标</w:t>
            </w:r>
          </w:p>
        </w:tc>
        <w:tc>
          <w:tcPr>
            <w:tcW w:w="33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sz w:val="22"/>
                <w:szCs w:val="22"/>
              </w:rPr>
            </w:pPr>
            <w:r>
              <w:rPr>
                <w:rFonts w:hint="eastAsia"/>
                <w:sz w:val="22"/>
                <w:szCs w:val="22"/>
                <w:lang w:bidi="ar"/>
              </w:rPr>
              <w:t>二级指标</w:t>
            </w:r>
          </w:p>
        </w:tc>
        <w:tc>
          <w:tcPr>
            <w:tcW w:w="45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sz w:val="22"/>
                <w:szCs w:val="22"/>
              </w:rPr>
            </w:pPr>
            <w:r>
              <w:rPr>
                <w:rFonts w:hint="eastAsia"/>
                <w:sz w:val="22"/>
                <w:szCs w:val="22"/>
                <w:lang w:bidi="ar"/>
              </w:rPr>
              <w:t>三级指标</w:t>
            </w:r>
          </w:p>
        </w:tc>
        <w:tc>
          <w:tcPr>
            <w:tcW w:w="25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sz w:val="22"/>
                <w:szCs w:val="22"/>
              </w:rPr>
            </w:pPr>
            <w:r>
              <w:rPr>
                <w:rFonts w:hint="eastAsia"/>
                <w:sz w:val="22"/>
                <w:szCs w:val="22"/>
                <w:lang w:bidi="ar"/>
              </w:rPr>
              <w:t>分值</w:t>
            </w:r>
          </w:p>
        </w:tc>
        <w:tc>
          <w:tcPr>
            <w:tcW w:w="169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sz w:val="22"/>
                <w:szCs w:val="22"/>
              </w:rPr>
            </w:pPr>
            <w:r>
              <w:rPr>
                <w:rFonts w:hint="eastAsia"/>
                <w:sz w:val="22"/>
                <w:szCs w:val="22"/>
                <w:lang w:bidi="ar"/>
              </w:rPr>
              <w:t>指标说明</w:t>
            </w:r>
          </w:p>
        </w:tc>
        <w:tc>
          <w:tcPr>
            <w:tcW w:w="102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sz w:val="22"/>
                <w:szCs w:val="22"/>
              </w:rPr>
            </w:pPr>
            <w:r>
              <w:rPr>
                <w:rFonts w:hint="eastAsia"/>
                <w:sz w:val="22"/>
                <w:szCs w:val="22"/>
                <w:lang w:bidi="ar"/>
              </w:rPr>
              <w:t>评分标准</w:t>
            </w:r>
          </w:p>
        </w:tc>
        <w:tc>
          <w:tcPr>
            <w:tcW w:w="31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sz w:val="22"/>
                <w:szCs w:val="22"/>
                <w:lang w:bidi="ar"/>
              </w:rPr>
            </w:pPr>
            <w:r>
              <w:rPr>
                <w:rFonts w:hint="eastAsia"/>
                <w:sz w:val="22"/>
                <w:szCs w:val="22"/>
                <w:lang w:bidi="ar"/>
              </w:rPr>
              <w:t>得分</w:t>
            </w:r>
          </w:p>
        </w:tc>
        <w:tc>
          <w:tcPr>
            <w:tcW w:w="55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sz w:val="22"/>
                <w:szCs w:val="22"/>
                <w:lang w:bidi="ar"/>
              </w:rPr>
            </w:pPr>
            <w:r>
              <w:rPr>
                <w:rFonts w:hint="eastAsia"/>
                <w:sz w:val="22"/>
                <w:szCs w:val="22"/>
                <w:lang w:bidi="ar"/>
              </w:rPr>
              <w:t>扣分原因</w:t>
            </w:r>
          </w:p>
        </w:tc>
      </w:tr>
      <w:tr>
        <w:tblPrEx>
          <w:tblCellMar>
            <w:top w:w="0" w:type="dxa"/>
            <w:left w:w="108" w:type="dxa"/>
            <w:bottom w:w="0" w:type="dxa"/>
            <w:right w:w="108" w:type="dxa"/>
          </w:tblCellMar>
        </w:tblPrEx>
        <w:trPr>
          <w:trHeight w:val="196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决策（14分）</w:t>
            </w: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项目立项</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立项依据充分性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①项目立项符合国家法律法规、国民经济发展规划和相关政策；</w:t>
            </w:r>
            <w:r>
              <w:rPr>
                <w:rFonts w:hint="eastAsia"/>
                <w:sz w:val="22"/>
                <w:szCs w:val="22"/>
                <w:lang w:bidi="ar"/>
              </w:rPr>
              <w:br w:type="textWrapping"/>
            </w:r>
            <w:r>
              <w:rPr>
                <w:rFonts w:hint="eastAsia"/>
                <w:sz w:val="22"/>
                <w:szCs w:val="22"/>
                <w:lang w:bidi="ar"/>
              </w:rPr>
              <w:t>②项目立项是否符合行业发展规划和政策要求；</w:t>
            </w:r>
            <w:r>
              <w:rPr>
                <w:rFonts w:hint="eastAsia"/>
                <w:sz w:val="22"/>
                <w:szCs w:val="22"/>
                <w:lang w:bidi="ar"/>
              </w:rPr>
              <w:br w:type="textWrapping"/>
            </w:r>
            <w:r>
              <w:rPr>
                <w:rFonts w:hint="eastAsia"/>
                <w:sz w:val="22"/>
                <w:szCs w:val="22"/>
                <w:lang w:bidi="ar"/>
              </w:rPr>
              <w:t>③项目立项与部门职责范围相符，属于部门履职所需；</w:t>
            </w:r>
            <w:r>
              <w:rPr>
                <w:rFonts w:hint="eastAsia"/>
                <w:sz w:val="22"/>
                <w:szCs w:val="22"/>
                <w:lang w:bidi="ar"/>
              </w:rPr>
              <w:br w:type="textWrapping"/>
            </w:r>
            <w:r>
              <w:rPr>
                <w:rFonts w:hint="eastAsia"/>
                <w:sz w:val="22"/>
                <w:szCs w:val="22"/>
                <w:lang w:bidi="ar"/>
              </w:rPr>
              <w:t>④项目是否属于公共财政支持范围；</w:t>
            </w:r>
            <w:r>
              <w:rPr>
                <w:rFonts w:hint="eastAsia"/>
                <w:sz w:val="22"/>
                <w:szCs w:val="22"/>
                <w:lang w:bidi="ar"/>
              </w:rPr>
              <w:br w:type="textWrapping"/>
            </w:r>
            <w:r>
              <w:rPr>
                <w:rFonts w:hint="eastAsia"/>
                <w:sz w:val="22"/>
                <w:szCs w:val="22"/>
                <w:lang w:bidi="ar"/>
              </w:rPr>
              <w:t>⑤项目是否与相关部门同类项目或部门内部相关项目重复。</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项目立项依据充分，得2分，否则不得分。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40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立项程序规范性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①项目是否按照规定的程序申请设立；</w:t>
            </w:r>
            <w:r>
              <w:rPr>
                <w:rFonts w:hint="eastAsia"/>
                <w:sz w:val="22"/>
                <w:szCs w:val="22"/>
                <w:lang w:bidi="ar"/>
              </w:rPr>
              <w:br w:type="textWrapping"/>
            </w:r>
            <w:r>
              <w:rPr>
                <w:rFonts w:hint="eastAsia"/>
                <w:sz w:val="22"/>
                <w:szCs w:val="22"/>
                <w:lang w:bidi="ar"/>
              </w:rPr>
              <w:t>②审批文件、材料是否符合相关要求；</w:t>
            </w:r>
            <w:r>
              <w:rPr>
                <w:rFonts w:hint="eastAsia"/>
                <w:sz w:val="22"/>
                <w:szCs w:val="22"/>
                <w:lang w:bidi="ar"/>
              </w:rPr>
              <w:br w:type="textWrapping"/>
            </w:r>
            <w:r>
              <w:rPr>
                <w:rFonts w:hint="eastAsia"/>
                <w:sz w:val="22"/>
                <w:szCs w:val="22"/>
                <w:lang w:bidi="ar"/>
              </w:rPr>
              <w:t>③事前是否已经过必要的可行性研究、专家论证、风险评估、绩效评估、集体决策。</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项目立项程序规范，审批文件、资料完备，得2分，否则不得分。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220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绩效目标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绩效目标合理性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3</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①项目是否有绩效目标（或其他工作目标）；</w:t>
            </w:r>
            <w:r>
              <w:rPr>
                <w:rFonts w:hint="eastAsia"/>
                <w:sz w:val="22"/>
                <w:szCs w:val="22"/>
                <w:lang w:bidi="ar"/>
              </w:rPr>
              <w:br w:type="textWrapping"/>
            </w:r>
            <w:r>
              <w:rPr>
                <w:rFonts w:hint="eastAsia"/>
                <w:sz w:val="22"/>
                <w:szCs w:val="22"/>
                <w:lang w:bidi="ar"/>
              </w:rPr>
              <w:t>②项目绩效目标设置与实际工作内容是否具有相关性联系；</w:t>
            </w:r>
            <w:r>
              <w:rPr>
                <w:rFonts w:hint="eastAsia"/>
                <w:sz w:val="22"/>
                <w:szCs w:val="22"/>
                <w:lang w:bidi="ar"/>
              </w:rPr>
              <w:br w:type="textWrapping"/>
            </w:r>
            <w:r>
              <w:rPr>
                <w:rFonts w:hint="eastAsia"/>
                <w:sz w:val="22"/>
                <w:szCs w:val="22"/>
                <w:lang w:bidi="ar"/>
              </w:rPr>
              <w:t>③项目预期产出效益和效果是否符合部门正常的业绩水平；</w:t>
            </w:r>
            <w:r>
              <w:rPr>
                <w:rFonts w:hint="eastAsia"/>
                <w:sz w:val="22"/>
                <w:szCs w:val="22"/>
                <w:lang w:bidi="ar"/>
              </w:rPr>
              <w:br w:type="textWrapping"/>
            </w:r>
            <w:r>
              <w:rPr>
                <w:rFonts w:hint="eastAsia"/>
                <w:sz w:val="22"/>
                <w:szCs w:val="22"/>
                <w:lang w:bidi="ar"/>
              </w:rPr>
              <w:t>④是否与预算确定的项目投资额或资金量匹配。</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项目设置了绩效目标（或其他工作目标），得2分；</w:t>
            </w:r>
            <w:r>
              <w:rPr>
                <w:rFonts w:hint="eastAsia"/>
                <w:sz w:val="22"/>
                <w:szCs w:val="22"/>
                <w:lang w:bidi="ar"/>
              </w:rPr>
              <w:br w:type="textWrapping"/>
            </w:r>
            <w:r>
              <w:rPr>
                <w:rFonts w:hint="eastAsia"/>
                <w:sz w:val="22"/>
                <w:szCs w:val="22"/>
                <w:lang w:bidi="ar"/>
              </w:rPr>
              <w:t>绩效目标设置与工作内容具有关联性且产出及效益符合部门正常业绩水平，与预算资金量匹配，得1分。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合理性不足</w:t>
            </w:r>
          </w:p>
        </w:tc>
      </w:tr>
      <w:tr>
        <w:tblPrEx>
          <w:tblCellMar>
            <w:top w:w="0" w:type="dxa"/>
            <w:left w:w="108" w:type="dxa"/>
            <w:bottom w:w="0" w:type="dxa"/>
            <w:right w:w="108" w:type="dxa"/>
          </w:tblCellMar>
        </w:tblPrEx>
        <w:trPr>
          <w:trHeight w:val="120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绩效目标明确性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3</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①是否将项目绩效目标细化分解为具体的绩效指标；</w:t>
            </w:r>
            <w:r>
              <w:rPr>
                <w:rFonts w:hint="eastAsia"/>
                <w:sz w:val="22"/>
                <w:szCs w:val="22"/>
                <w:lang w:bidi="ar"/>
              </w:rPr>
              <w:br w:type="textWrapping"/>
            </w:r>
            <w:r>
              <w:rPr>
                <w:rFonts w:hint="eastAsia"/>
                <w:sz w:val="22"/>
                <w:szCs w:val="22"/>
                <w:lang w:bidi="ar"/>
              </w:rPr>
              <w:t>②是否通过清晰、可衡量的指标值予以体现；</w:t>
            </w:r>
            <w:r>
              <w:rPr>
                <w:rFonts w:hint="eastAsia"/>
                <w:sz w:val="22"/>
                <w:szCs w:val="22"/>
                <w:lang w:bidi="ar"/>
              </w:rPr>
              <w:br w:type="textWrapping"/>
            </w:r>
            <w:r>
              <w:rPr>
                <w:rFonts w:hint="eastAsia"/>
                <w:sz w:val="22"/>
                <w:szCs w:val="22"/>
                <w:lang w:bidi="ar"/>
              </w:rPr>
              <w:t>③是否与项目目标任务数或计划数相对应。</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绩效指标是否清晰、细化、可衡量，得2分；</w:t>
            </w:r>
            <w:r>
              <w:rPr>
                <w:rFonts w:hint="eastAsia"/>
                <w:sz w:val="22"/>
                <w:szCs w:val="22"/>
                <w:lang w:bidi="ar"/>
              </w:rPr>
              <w:br w:type="textWrapping"/>
            </w:r>
            <w:r>
              <w:rPr>
                <w:rFonts w:hint="eastAsia"/>
                <w:sz w:val="22"/>
                <w:szCs w:val="22"/>
                <w:lang w:bidi="ar"/>
              </w:rPr>
              <w:t>绩效指标与项目目标任务数或计划数相对应，得1分。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3</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50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资金投入</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预算编制科学性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①预算编制是否经过科学论证</w:t>
            </w:r>
            <w:r>
              <w:rPr>
                <w:rFonts w:hint="eastAsia"/>
                <w:sz w:val="22"/>
                <w:szCs w:val="22"/>
                <w:lang w:bidi="ar"/>
              </w:rPr>
              <w:br w:type="textWrapping"/>
            </w:r>
            <w:r>
              <w:rPr>
                <w:rFonts w:hint="eastAsia"/>
                <w:sz w:val="22"/>
                <w:szCs w:val="22"/>
                <w:lang w:bidi="ar"/>
              </w:rPr>
              <w:t>②预算编制内容与项目内容是否匹配；</w:t>
            </w:r>
            <w:r>
              <w:rPr>
                <w:rFonts w:hint="eastAsia"/>
                <w:sz w:val="22"/>
                <w:szCs w:val="22"/>
                <w:lang w:bidi="ar"/>
              </w:rPr>
              <w:br w:type="textWrapping"/>
            </w:r>
            <w:r>
              <w:rPr>
                <w:rFonts w:hint="eastAsia"/>
                <w:sz w:val="22"/>
                <w:szCs w:val="22"/>
                <w:lang w:bidi="ar"/>
              </w:rPr>
              <w:t>③预算额度测算依据是否充分，是否按照标准编制；</w:t>
            </w:r>
            <w:r>
              <w:rPr>
                <w:rFonts w:hint="eastAsia"/>
                <w:sz w:val="22"/>
                <w:szCs w:val="22"/>
                <w:lang w:bidi="ar"/>
              </w:rPr>
              <w:br w:type="textWrapping"/>
            </w:r>
            <w:r>
              <w:rPr>
                <w:rFonts w:hint="eastAsia"/>
                <w:sz w:val="22"/>
                <w:szCs w:val="22"/>
                <w:lang w:bidi="ar"/>
              </w:rPr>
              <w:t>④预算确定的项目投资额或资金量是否与工作任务相匹配。</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项目的预算编制经过科学论证、具有明确标准，资金额度与年度目标相适应，得2分，否则不得分。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56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资金分配合理性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①预算资金分配依据是否充分；</w:t>
            </w:r>
            <w:r>
              <w:rPr>
                <w:rFonts w:hint="eastAsia"/>
                <w:sz w:val="22"/>
                <w:szCs w:val="22"/>
                <w:lang w:bidi="ar"/>
              </w:rPr>
              <w:br w:type="textWrapping"/>
            </w:r>
            <w:r>
              <w:rPr>
                <w:rFonts w:hint="eastAsia"/>
                <w:sz w:val="22"/>
                <w:szCs w:val="22"/>
                <w:lang w:bidi="ar"/>
              </w:rPr>
              <w:t>②资金分配额度是否合理，与项目单位或地方实际是否相适应。</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预算资金分配依据科学充分，分配额度与项目单位相适应，得2分，否则不得分。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技术创新和品牌宣传方面资金安排偏低</w:t>
            </w:r>
          </w:p>
        </w:tc>
      </w:tr>
      <w:tr>
        <w:tblPrEx>
          <w:tblCellMar>
            <w:top w:w="0" w:type="dxa"/>
            <w:left w:w="108" w:type="dxa"/>
            <w:bottom w:w="0" w:type="dxa"/>
            <w:right w:w="108" w:type="dxa"/>
          </w:tblCellMar>
        </w:tblPrEx>
        <w:trPr>
          <w:trHeight w:val="168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过程（16分）</w:t>
            </w: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资金管理</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资金到位率</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资金到位率=（实际到位资金/预算资金）×100%。</w:t>
            </w:r>
            <w:r>
              <w:rPr>
                <w:rFonts w:hint="eastAsia"/>
                <w:sz w:val="22"/>
                <w:szCs w:val="22"/>
                <w:lang w:bidi="ar"/>
              </w:rPr>
              <w:br w:type="textWrapping"/>
            </w:r>
            <w:r>
              <w:rPr>
                <w:rFonts w:hint="eastAsia"/>
                <w:sz w:val="22"/>
                <w:szCs w:val="22"/>
                <w:lang w:bidi="ar"/>
              </w:rPr>
              <w:t>实际到位资金：一定时期（本年度或项目期）内落实到具体项目的资金。</w:t>
            </w:r>
            <w:r>
              <w:rPr>
                <w:rFonts w:hint="eastAsia"/>
                <w:sz w:val="22"/>
                <w:szCs w:val="22"/>
                <w:lang w:bidi="ar"/>
              </w:rPr>
              <w:br w:type="textWrapping"/>
            </w:r>
            <w:r>
              <w:rPr>
                <w:rFonts w:hint="eastAsia"/>
                <w:sz w:val="22"/>
                <w:szCs w:val="22"/>
                <w:lang w:bidi="ar"/>
              </w:rPr>
              <w:t>预算资金：一定时期（本年度或项目期）内预算安排到具体项目的资金。</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得分=资金到位率×分值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12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预算执行率</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预算执行率=（实际支出资金/实际到位资金）×100%。</w:t>
            </w:r>
            <w:r>
              <w:rPr>
                <w:rFonts w:hint="eastAsia"/>
                <w:sz w:val="22"/>
                <w:szCs w:val="22"/>
                <w:lang w:bidi="ar"/>
              </w:rPr>
              <w:br w:type="textWrapping"/>
            </w:r>
            <w:r>
              <w:rPr>
                <w:rFonts w:hint="eastAsia"/>
                <w:sz w:val="22"/>
                <w:szCs w:val="22"/>
                <w:lang w:bidi="ar"/>
              </w:rPr>
              <w:t>实际支出资金：一定时期（本年度或项目期）内项目实际拨付的资金。</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预算执行率=100%，得2分，否则酌情扣分。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0.57</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预算执行率较低</w:t>
            </w:r>
          </w:p>
        </w:tc>
      </w:tr>
      <w:tr>
        <w:tblPrEx>
          <w:tblCellMar>
            <w:top w:w="0" w:type="dxa"/>
            <w:left w:w="108" w:type="dxa"/>
            <w:bottom w:w="0" w:type="dxa"/>
            <w:right w:w="108" w:type="dxa"/>
          </w:tblCellMar>
        </w:tblPrEx>
        <w:trPr>
          <w:trHeight w:val="168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资金使用合规性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①是否符合国家财经法规和财务管理制度以及有关专项资金管理办法的规定；</w:t>
            </w:r>
            <w:r>
              <w:rPr>
                <w:rFonts w:hint="eastAsia"/>
                <w:sz w:val="22"/>
                <w:szCs w:val="22"/>
                <w:lang w:bidi="ar"/>
              </w:rPr>
              <w:br w:type="textWrapping"/>
            </w:r>
            <w:r>
              <w:rPr>
                <w:rFonts w:hint="eastAsia"/>
                <w:sz w:val="22"/>
                <w:szCs w:val="22"/>
                <w:lang w:bidi="ar"/>
              </w:rPr>
              <w:t>②资金的拨付是否有完整的审批程序和手续；</w:t>
            </w:r>
            <w:r>
              <w:rPr>
                <w:rFonts w:hint="eastAsia"/>
                <w:sz w:val="22"/>
                <w:szCs w:val="22"/>
                <w:lang w:bidi="ar"/>
              </w:rPr>
              <w:br w:type="textWrapping"/>
            </w:r>
            <w:r>
              <w:rPr>
                <w:rFonts w:hint="eastAsia"/>
                <w:sz w:val="22"/>
                <w:szCs w:val="22"/>
                <w:lang w:bidi="ar"/>
              </w:rPr>
              <w:t>③是否符合项目预算批复或合同规定的用途；</w:t>
            </w:r>
            <w:r>
              <w:rPr>
                <w:rFonts w:hint="eastAsia"/>
                <w:sz w:val="22"/>
                <w:szCs w:val="22"/>
                <w:lang w:bidi="ar"/>
              </w:rPr>
              <w:br w:type="textWrapping"/>
            </w:r>
            <w:r>
              <w:rPr>
                <w:rFonts w:hint="eastAsia"/>
                <w:sz w:val="22"/>
                <w:szCs w:val="22"/>
                <w:lang w:bidi="ar"/>
              </w:rPr>
              <w:t>④是否存在截留、挤占、挪用、虚列支出等情况。</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资金使用合规，得2分，否则不得分。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12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组织实施</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管理制度的健全性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①是否已单独制定或具有相应的财务和业务管理制度；</w:t>
            </w:r>
            <w:r>
              <w:rPr>
                <w:rFonts w:hint="eastAsia"/>
                <w:sz w:val="22"/>
                <w:szCs w:val="22"/>
                <w:lang w:bidi="ar"/>
              </w:rPr>
              <w:br w:type="textWrapping"/>
            </w:r>
            <w:r>
              <w:rPr>
                <w:rFonts w:hint="eastAsia"/>
                <w:sz w:val="22"/>
                <w:szCs w:val="22"/>
                <w:lang w:bidi="ar"/>
              </w:rPr>
              <w:t>②财务和业务管理制度是否合法、合规、完整。</w:t>
            </w:r>
          </w:p>
        </w:tc>
        <w:tc>
          <w:tcPr>
            <w:tcW w:w="10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2"/>
                <w:szCs w:val="22"/>
                <w:lang w:bidi="ar"/>
              </w:rPr>
            </w:pPr>
            <w:r>
              <w:rPr>
                <w:rFonts w:hint="eastAsia"/>
                <w:sz w:val="22"/>
                <w:szCs w:val="22"/>
                <w:lang w:bidi="ar"/>
              </w:rPr>
              <w:t>管理制度健全，得2分，否则不得分。</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eastAsia="仿宋"/>
                <w:sz w:val="22"/>
                <w:szCs w:val="22"/>
                <w:lang w:val="en-US" w:eastAsia="zh-CN" w:bidi="ar"/>
              </w:rPr>
            </w:pPr>
            <w:r>
              <w:rPr>
                <w:rFonts w:hint="eastAsia"/>
                <w:sz w:val="22"/>
                <w:szCs w:val="22"/>
                <w:lang w:val="en-US" w:eastAsia="zh-CN"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96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制度执行有效性</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①是否遵守相关法律法规和相关管理规定；</w:t>
            </w:r>
            <w:r>
              <w:rPr>
                <w:rFonts w:hint="eastAsia"/>
                <w:sz w:val="22"/>
                <w:szCs w:val="22"/>
                <w:lang w:bidi="ar"/>
              </w:rPr>
              <w:br w:type="textWrapping"/>
            </w:r>
            <w:r>
              <w:rPr>
                <w:rFonts w:hint="eastAsia"/>
                <w:sz w:val="22"/>
                <w:szCs w:val="22"/>
                <w:lang w:bidi="ar"/>
              </w:rPr>
              <w:t>②项目调整及支出调整手续是否完备；</w:t>
            </w:r>
            <w:r>
              <w:rPr>
                <w:rFonts w:hint="eastAsia"/>
                <w:sz w:val="22"/>
                <w:szCs w:val="22"/>
                <w:lang w:bidi="ar"/>
              </w:rPr>
              <w:br w:type="textWrapping"/>
            </w:r>
            <w:r>
              <w:rPr>
                <w:rFonts w:hint="eastAsia"/>
                <w:sz w:val="22"/>
                <w:szCs w:val="22"/>
                <w:lang w:bidi="ar"/>
              </w:rPr>
              <w:t>③项目合同书、验收报告、技术鉴定等资料是否齐全并及时归档；</w:t>
            </w:r>
            <w:r>
              <w:rPr>
                <w:rFonts w:hint="eastAsia"/>
                <w:sz w:val="22"/>
                <w:szCs w:val="22"/>
                <w:lang w:bidi="ar"/>
              </w:rPr>
              <w:br w:type="textWrapping"/>
            </w:r>
            <w:r>
              <w:rPr>
                <w:rFonts w:hint="eastAsia"/>
                <w:sz w:val="22"/>
                <w:szCs w:val="22"/>
                <w:lang w:bidi="ar"/>
              </w:rPr>
              <w:t>④项目实施的人员条件、场地设备、信息支撑等是否落实到位。</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实施、管理能够完全按照项目管理制度执行，2分；</w:t>
            </w:r>
            <w:r>
              <w:rPr>
                <w:rFonts w:hint="eastAsia"/>
                <w:sz w:val="22"/>
                <w:szCs w:val="22"/>
                <w:lang w:bidi="ar"/>
              </w:rPr>
              <w:br w:type="textWrapping"/>
            </w:r>
            <w:r>
              <w:rPr>
                <w:rFonts w:hint="eastAsia"/>
                <w:sz w:val="22"/>
                <w:szCs w:val="22"/>
                <w:lang w:bidi="ar"/>
              </w:rPr>
              <w:t>实施、管理基本按照项目管理制度执行1分；</w:t>
            </w:r>
            <w:r>
              <w:rPr>
                <w:rFonts w:hint="eastAsia"/>
                <w:sz w:val="22"/>
                <w:szCs w:val="22"/>
                <w:lang w:bidi="ar"/>
              </w:rPr>
              <w:br w:type="textWrapping"/>
            </w:r>
            <w:r>
              <w:rPr>
                <w:rFonts w:hint="eastAsia"/>
                <w:sz w:val="22"/>
                <w:szCs w:val="22"/>
                <w:lang w:bidi="ar"/>
              </w:rPr>
              <w:t>实施、管理均不能按照项目管理制度执行，不得分。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84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实施方案的明确性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是否针对项目制定了相关实施方案，实施方案细化明确。</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制定了明确的实施方案，2分；</w:t>
            </w:r>
            <w:r>
              <w:rPr>
                <w:rFonts w:hint="eastAsia"/>
                <w:sz w:val="22"/>
                <w:szCs w:val="22"/>
                <w:lang w:bidi="ar"/>
              </w:rPr>
              <w:br w:type="textWrapping"/>
            </w:r>
            <w:r>
              <w:rPr>
                <w:rFonts w:hint="eastAsia"/>
                <w:sz w:val="22"/>
                <w:szCs w:val="22"/>
                <w:lang w:bidi="ar"/>
              </w:rPr>
              <w:t>实施方案或工作计划不够明确，1分；</w:t>
            </w:r>
            <w:r>
              <w:rPr>
                <w:rFonts w:hint="eastAsia"/>
                <w:sz w:val="22"/>
                <w:szCs w:val="22"/>
                <w:lang w:bidi="ar"/>
              </w:rPr>
              <w:br w:type="textWrapping"/>
            </w:r>
            <w:r>
              <w:rPr>
                <w:rFonts w:hint="eastAsia"/>
                <w:sz w:val="22"/>
                <w:szCs w:val="22"/>
                <w:lang w:bidi="ar"/>
              </w:rPr>
              <w:t>未制定实施方案，不得分。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12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实施方案执行的有效性</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项目的实施是否按照相关实施方案执行。</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项目的实施、管理能够完全按照实施方案执行，2分；</w:t>
            </w:r>
            <w:r>
              <w:rPr>
                <w:rFonts w:hint="eastAsia"/>
                <w:sz w:val="22"/>
                <w:szCs w:val="22"/>
                <w:lang w:bidi="ar"/>
              </w:rPr>
              <w:br w:type="textWrapping"/>
            </w:r>
            <w:r>
              <w:rPr>
                <w:rFonts w:hint="eastAsia"/>
                <w:sz w:val="22"/>
                <w:szCs w:val="22"/>
                <w:lang w:bidi="ar"/>
              </w:rPr>
              <w:t>项目的实施、管理基本按照实施方案执行1分；</w:t>
            </w:r>
            <w:r>
              <w:rPr>
                <w:rFonts w:hint="eastAsia"/>
                <w:sz w:val="22"/>
                <w:szCs w:val="22"/>
                <w:lang w:bidi="ar"/>
              </w:rPr>
              <w:br w:type="textWrapping"/>
            </w:r>
            <w:r>
              <w:rPr>
                <w:rFonts w:hint="eastAsia"/>
                <w:sz w:val="22"/>
                <w:szCs w:val="22"/>
                <w:lang w:bidi="ar"/>
              </w:rPr>
              <w:t>项目的实施、管理均不能按照实施方案执行，0分。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0.5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养殖场建设规模未达预期，肉羊屠宰补贴支付时间延迟</w:t>
            </w:r>
          </w:p>
        </w:tc>
      </w:tr>
      <w:tr>
        <w:tblPrEx>
          <w:tblCellMar>
            <w:top w:w="0" w:type="dxa"/>
            <w:left w:w="108" w:type="dxa"/>
            <w:bottom w:w="0" w:type="dxa"/>
            <w:right w:w="108" w:type="dxa"/>
          </w:tblCellMar>
        </w:tblPrEx>
        <w:trPr>
          <w:trHeight w:val="140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审计、督查、巡视等指出问题及整改情况</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①被审计、督查、巡视等指出问题的项目比例；</w:t>
            </w:r>
            <w:r>
              <w:rPr>
                <w:rFonts w:hint="eastAsia"/>
                <w:sz w:val="22"/>
                <w:szCs w:val="22"/>
                <w:lang w:bidi="ar"/>
              </w:rPr>
              <w:br w:type="textWrapping"/>
            </w:r>
            <w:r>
              <w:rPr>
                <w:rFonts w:hint="eastAsia"/>
                <w:sz w:val="22"/>
                <w:szCs w:val="22"/>
                <w:lang w:bidi="ar"/>
              </w:rPr>
              <w:t>②对问题的整改情况。</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审计、督查、巡视等指出问题项目比例=0，得2分；审计、督查、巡视等指出问题项目比例＞0，问题整改比例=100%，得1分；</w:t>
            </w:r>
            <w:r>
              <w:rPr>
                <w:rFonts w:hint="eastAsia"/>
                <w:sz w:val="22"/>
                <w:szCs w:val="22"/>
                <w:lang w:bidi="ar"/>
              </w:rPr>
              <w:br w:type="textWrapping"/>
            </w:r>
            <w:r>
              <w:rPr>
                <w:rFonts w:hint="eastAsia"/>
                <w:sz w:val="22"/>
                <w:szCs w:val="22"/>
                <w:lang w:bidi="ar"/>
              </w:rPr>
              <w:t>审计、督查、巡视等指出问题项目比例＞0，问题整改比例＜100%，不得分；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400" w:hRule="atLeast"/>
        </w:trPr>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绩效管理工作到位情况</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3</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①事前绩效评估情况</w:t>
            </w:r>
            <w:r>
              <w:rPr>
                <w:rFonts w:hint="eastAsia"/>
                <w:sz w:val="22"/>
                <w:szCs w:val="22"/>
                <w:lang w:bidi="ar"/>
              </w:rPr>
              <w:br w:type="textWrapping"/>
            </w:r>
            <w:r>
              <w:rPr>
                <w:rFonts w:hint="eastAsia"/>
                <w:sz w:val="22"/>
                <w:szCs w:val="22"/>
                <w:lang w:bidi="ar"/>
              </w:rPr>
              <w:t>②事中绩效监控情况</w:t>
            </w:r>
          </w:p>
          <w:p>
            <w:pPr>
              <w:spacing w:line="240" w:lineRule="auto"/>
              <w:ind w:firstLine="0" w:firstLineChars="0"/>
              <w:jc w:val="center"/>
              <w:rPr>
                <w:sz w:val="22"/>
                <w:szCs w:val="22"/>
                <w:lang w:bidi="ar"/>
              </w:rPr>
            </w:pPr>
            <w:r>
              <w:rPr>
                <w:rFonts w:hint="eastAsia"/>
                <w:sz w:val="22"/>
                <w:szCs w:val="22"/>
                <w:lang w:bidi="ar"/>
              </w:rPr>
              <w:t>③事后绩效评价情况</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①事前绩效评估情况到位，得1分</w:t>
            </w:r>
            <w:r>
              <w:rPr>
                <w:rFonts w:hint="eastAsia"/>
                <w:sz w:val="22"/>
                <w:szCs w:val="22"/>
                <w:lang w:bidi="ar"/>
              </w:rPr>
              <w:br w:type="textWrapping"/>
            </w:r>
            <w:r>
              <w:rPr>
                <w:rFonts w:hint="eastAsia"/>
                <w:sz w:val="22"/>
                <w:szCs w:val="22"/>
                <w:lang w:bidi="ar"/>
              </w:rPr>
              <w:t>②事中绩效监控情况到位，得1分</w:t>
            </w:r>
          </w:p>
          <w:p>
            <w:pPr>
              <w:spacing w:line="240" w:lineRule="auto"/>
              <w:ind w:firstLine="0" w:firstLineChars="0"/>
              <w:jc w:val="center"/>
              <w:rPr>
                <w:sz w:val="22"/>
                <w:szCs w:val="22"/>
                <w:lang w:bidi="ar"/>
              </w:rPr>
            </w:pPr>
            <w:r>
              <w:rPr>
                <w:rFonts w:hint="eastAsia"/>
                <w:sz w:val="22"/>
                <w:szCs w:val="22"/>
                <w:lang w:bidi="ar"/>
              </w:rPr>
              <w:t>③事后绩效评价情况到位，得1分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3</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68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产出（40分）</w:t>
            </w:r>
          </w:p>
        </w:tc>
        <w:tc>
          <w:tcPr>
            <w:tcW w:w="337" w:type="pct"/>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产出数量</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新建改建肉羊养殖场</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实际完成率=（实际产出数/计划产出数）×100%。</w:t>
            </w:r>
            <w:r>
              <w:rPr>
                <w:rFonts w:hint="eastAsia"/>
                <w:sz w:val="22"/>
                <w:szCs w:val="22"/>
                <w:lang w:bidi="ar"/>
              </w:rPr>
              <w:br w:type="textWrapping"/>
            </w:r>
            <w:r>
              <w:rPr>
                <w:rFonts w:hint="eastAsia"/>
                <w:sz w:val="22"/>
                <w:szCs w:val="22"/>
                <w:lang w:bidi="ar"/>
              </w:rPr>
              <w:t>实际产出数：一定时期（本年度或项目期）内项目实际产出的产品或提供的服务数量。</w:t>
            </w:r>
            <w:r>
              <w:rPr>
                <w:rFonts w:hint="eastAsia"/>
                <w:sz w:val="22"/>
                <w:szCs w:val="22"/>
                <w:lang w:bidi="ar"/>
              </w:rPr>
              <w:br w:type="textWrapping"/>
            </w:r>
            <w:r>
              <w:rPr>
                <w:rFonts w:hint="eastAsia"/>
                <w:sz w:val="22"/>
                <w:szCs w:val="22"/>
                <w:lang w:bidi="ar"/>
              </w:rPr>
              <w:t>计划产出数：项目绩效目标确定的在一定时期（本年度或项目期）内计划产出的产品或提供的服务数量。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新建改建肉羊养殖场6个</w:t>
            </w:r>
          </w:p>
          <w:p>
            <w:pPr>
              <w:spacing w:line="240" w:lineRule="auto"/>
              <w:ind w:firstLine="0" w:firstLineChars="0"/>
              <w:jc w:val="center"/>
              <w:rPr>
                <w:sz w:val="22"/>
                <w:szCs w:val="22"/>
                <w:lang w:bidi="ar"/>
              </w:rPr>
            </w:pPr>
            <w:r>
              <w:rPr>
                <w:rFonts w:hint="eastAsia"/>
                <w:sz w:val="22"/>
                <w:szCs w:val="22"/>
                <w:lang w:bidi="ar"/>
              </w:rPr>
              <w:t>实际完成率=实际建设养殖场数量/6</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0.67</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计划6个，实际完成2个</w:t>
            </w:r>
          </w:p>
        </w:tc>
      </w:tr>
      <w:tr>
        <w:tblPrEx>
          <w:tblCellMar>
            <w:top w:w="0" w:type="dxa"/>
            <w:left w:w="108" w:type="dxa"/>
            <w:bottom w:w="0" w:type="dxa"/>
            <w:right w:w="108" w:type="dxa"/>
          </w:tblCellMar>
        </w:tblPrEx>
        <w:trPr>
          <w:trHeight w:val="1680" w:hRule="atLeast"/>
        </w:trPr>
        <w:tc>
          <w:tcPr>
            <w:tcW w:w="368"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尾留项目</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实际完成率=（实际产出数/计划产出数）×100%。</w:t>
            </w:r>
            <w:r>
              <w:rPr>
                <w:rFonts w:hint="eastAsia"/>
                <w:sz w:val="22"/>
                <w:szCs w:val="22"/>
                <w:lang w:bidi="ar"/>
              </w:rPr>
              <w:br w:type="textWrapping"/>
            </w:r>
            <w:r>
              <w:rPr>
                <w:rFonts w:hint="eastAsia"/>
                <w:sz w:val="22"/>
                <w:szCs w:val="22"/>
                <w:lang w:bidi="ar"/>
              </w:rPr>
              <w:t>实际产出数：一定时期（本年度或项目期）内项目实际产出的产品或提供的服务数量。</w:t>
            </w:r>
            <w:r>
              <w:rPr>
                <w:rFonts w:hint="eastAsia"/>
                <w:sz w:val="22"/>
                <w:szCs w:val="22"/>
                <w:lang w:bidi="ar"/>
              </w:rPr>
              <w:br w:type="textWrapping"/>
            </w:r>
            <w:r>
              <w:rPr>
                <w:rFonts w:hint="eastAsia"/>
                <w:sz w:val="22"/>
                <w:szCs w:val="22"/>
                <w:lang w:bidi="ar"/>
              </w:rPr>
              <w:t>计划产出数：项目绩效目标确定的在一定时期（本年度或项目期）内计划产出的产品或提供的服务数量。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尾留项目5个</w:t>
            </w:r>
          </w:p>
          <w:p>
            <w:pPr>
              <w:spacing w:line="240" w:lineRule="auto"/>
              <w:ind w:firstLine="0" w:firstLineChars="0"/>
              <w:jc w:val="center"/>
              <w:rPr>
                <w:sz w:val="22"/>
                <w:szCs w:val="22"/>
                <w:lang w:bidi="ar"/>
              </w:rPr>
            </w:pPr>
            <w:r>
              <w:rPr>
                <w:rFonts w:hint="eastAsia"/>
                <w:sz w:val="22"/>
                <w:szCs w:val="22"/>
                <w:lang w:bidi="ar"/>
              </w:rPr>
              <w:t>实际完成率=尾留项目完成数量/5</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计划5个，实际完成3个</w:t>
            </w:r>
          </w:p>
        </w:tc>
      </w:tr>
      <w:tr>
        <w:tblPrEx>
          <w:tblCellMar>
            <w:top w:w="0" w:type="dxa"/>
            <w:left w:w="108" w:type="dxa"/>
            <w:bottom w:w="0" w:type="dxa"/>
            <w:right w:w="108" w:type="dxa"/>
          </w:tblCellMar>
        </w:tblPrEx>
        <w:trPr>
          <w:trHeight w:val="1680" w:hRule="atLeast"/>
        </w:trPr>
        <w:tc>
          <w:tcPr>
            <w:tcW w:w="368"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新建精饲料加工厂</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实际完成率=（实际产出数/计划产出数）×100%。</w:t>
            </w:r>
            <w:r>
              <w:rPr>
                <w:rFonts w:hint="eastAsia"/>
                <w:sz w:val="22"/>
                <w:szCs w:val="22"/>
                <w:lang w:bidi="ar"/>
              </w:rPr>
              <w:br w:type="textWrapping"/>
            </w:r>
            <w:r>
              <w:rPr>
                <w:rFonts w:hint="eastAsia"/>
                <w:sz w:val="22"/>
                <w:szCs w:val="22"/>
                <w:lang w:bidi="ar"/>
              </w:rPr>
              <w:t>实际产出数：一定时期（本年度或项目期）内项目实际产出的产品或提供的服务数量。</w:t>
            </w:r>
            <w:r>
              <w:rPr>
                <w:rFonts w:hint="eastAsia"/>
                <w:sz w:val="22"/>
                <w:szCs w:val="22"/>
                <w:lang w:bidi="ar"/>
              </w:rPr>
              <w:br w:type="textWrapping"/>
            </w:r>
            <w:r>
              <w:rPr>
                <w:rFonts w:hint="eastAsia"/>
                <w:sz w:val="22"/>
                <w:szCs w:val="22"/>
                <w:lang w:bidi="ar"/>
              </w:rPr>
              <w:t>计划产出数：项目绩效目标确定的在一定时期（本年度或项目期）内计划产出的产品或提供的服务数量。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新建精饲料加工厂1个</w:t>
            </w:r>
          </w:p>
          <w:p>
            <w:pPr>
              <w:spacing w:line="240" w:lineRule="auto"/>
              <w:ind w:firstLine="0" w:firstLineChars="0"/>
              <w:jc w:val="center"/>
              <w:rPr>
                <w:sz w:val="22"/>
                <w:szCs w:val="22"/>
                <w:lang w:bidi="ar"/>
              </w:rPr>
            </w:pPr>
            <w:r>
              <w:rPr>
                <w:rFonts w:hint="eastAsia"/>
                <w:sz w:val="22"/>
                <w:szCs w:val="22"/>
                <w:lang w:bidi="ar"/>
              </w:rPr>
              <w:t>饲料加工厂建设完成，完成率为100%；饲料加工厂未建设完成，完成率为0%</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680" w:hRule="atLeast"/>
        </w:trPr>
        <w:tc>
          <w:tcPr>
            <w:tcW w:w="368"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改造良种繁育基地</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实际完成率=（实际产出数/计划产出数）×100%。</w:t>
            </w:r>
            <w:r>
              <w:rPr>
                <w:rFonts w:hint="eastAsia"/>
                <w:sz w:val="22"/>
                <w:szCs w:val="22"/>
                <w:lang w:bidi="ar"/>
              </w:rPr>
              <w:br w:type="textWrapping"/>
            </w:r>
            <w:r>
              <w:rPr>
                <w:rFonts w:hint="eastAsia"/>
                <w:sz w:val="22"/>
                <w:szCs w:val="22"/>
                <w:lang w:bidi="ar"/>
              </w:rPr>
              <w:t>实际产出数：一定时期（本年度或项目期）内项目实际产出的产品或提供的服务数量。</w:t>
            </w:r>
            <w:r>
              <w:rPr>
                <w:rFonts w:hint="eastAsia"/>
                <w:sz w:val="22"/>
                <w:szCs w:val="22"/>
                <w:lang w:bidi="ar"/>
              </w:rPr>
              <w:br w:type="textWrapping"/>
            </w:r>
            <w:r>
              <w:rPr>
                <w:rFonts w:hint="eastAsia"/>
                <w:sz w:val="22"/>
                <w:szCs w:val="22"/>
                <w:lang w:bidi="ar"/>
              </w:rPr>
              <w:t>计划产出数：项目绩效目标确定的在一定时期（本年度或项目期）内计划产出的产品或提供的服务数量。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改造良种繁育基地1个</w:t>
            </w:r>
          </w:p>
          <w:p>
            <w:pPr>
              <w:spacing w:line="240" w:lineRule="auto"/>
              <w:ind w:firstLine="0" w:firstLineChars="0"/>
              <w:jc w:val="center"/>
              <w:rPr>
                <w:sz w:val="22"/>
                <w:szCs w:val="22"/>
                <w:lang w:bidi="ar"/>
              </w:rPr>
            </w:pPr>
            <w:r>
              <w:rPr>
                <w:rFonts w:hint="eastAsia"/>
                <w:sz w:val="22"/>
                <w:szCs w:val="22"/>
                <w:lang w:bidi="ar"/>
              </w:rPr>
              <w:t>繁育基地改造完成，完成率为100%；繁育基地未改造完成，完成率为0%</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680" w:hRule="atLeast"/>
        </w:trPr>
        <w:tc>
          <w:tcPr>
            <w:tcW w:w="368"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建设数智化养殖基地</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实际完成率=（实际产出数/计划产出数）×100%。</w:t>
            </w:r>
            <w:r>
              <w:rPr>
                <w:rFonts w:hint="eastAsia"/>
                <w:sz w:val="22"/>
                <w:szCs w:val="22"/>
                <w:lang w:bidi="ar"/>
              </w:rPr>
              <w:br w:type="textWrapping"/>
            </w:r>
            <w:r>
              <w:rPr>
                <w:rFonts w:hint="eastAsia"/>
                <w:sz w:val="22"/>
                <w:szCs w:val="22"/>
                <w:lang w:bidi="ar"/>
              </w:rPr>
              <w:t>实际产出数：一定时期（本年度或项目期）内项目实际产出的产品或提供的服务数量。</w:t>
            </w:r>
            <w:r>
              <w:rPr>
                <w:rFonts w:hint="eastAsia"/>
                <w:sz w:val="22"/>
                <w:szCs w:val="22"/>
                <w:lang w:bidi="ar"/>
              </w:rPr>
              <w:br w:type="textWrapping"/>
            </w:r>
            <w:r>
              <w:rPr>
                <w:rFonts w:hint="eastAsia"/>
                <w:sz w:val="22"/>
                <w:szCs w:val="22"/>
                <w:lang w:bidi="ar"/>
              </w:rPr>
              <w:t>计划产出数：项目绩效目标确定的在一定时期（本年度或项目期）内计划产出的产品或提供的服务数量。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建设数智化养殖基地1个</w:t>
            </w:r>
          </w:p>
          <w:p>
            <w:pPr>
              <w:spacing w:line="240" w:lineRule="auto"/>
              <w:ind w:firstLine="0" w:firstLineChars="0"/>
              <w:jc w:val="center"/>
              <w:rPr>
                <w:sz w:val="22"/>
                <w:szCs w:val="22"/>
                <w:lang w:bidi="ar"/>
              </w:rPr>
            </w:pPr>
            <w:r>
              <w:rPr>
                <w:rFonts w:hint="eastAsia"/>
                <w:sz w:val="22"/>
                <w:szCs w:val="22"/>
                <w:lang w:bidi="ar"/>
              </w:rPr>
              <w:t>数智化养殖基地建设完成，完成率为100%；数智化养殖基地未建设完成，完成率为0%</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680" w:hRule="atLeast"/>
        </w:trPr>
        <w:tc>
          <w:tcPr>
            <w:tcW w:w="368"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肉羊</w:t>
            </w:r>
          </w:p>
        </w:tc>
        <w:tc>
          <w:tcPr>
            <w:tcW w:w="337"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肉羊屠宰补贴</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4</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实际完成率=（实际产出数/计划产出数）×100%。</w:t>
            </w:r>
            <w:r>
              <w:rPr>
                <w:rFonts w:hint="eastAsia"/>
                <w:sz w:val="22"/>
                <w:szCs w:val="22"/>
                <w:lang w:bidi="ar"/>
              </w:rPr>
              <w:br w:type="textWrapping"/>
            </w:r>
            <w:r>
              <w:rPr>
                <w:rFonts w:hint="eastAsia"/>
                <w:sz w:val="22"/>
                <w:szCs w:val="22"/>
                <w:lang w:bidi="ar"/>
              </w:rPr>
              <w:t>实际产出数：一定时期（本年度或项目期）内项目实际产出的产品或提供的服务数量。</w:t>
            </w:r>
            <w:r>
              <w:rPr>
                <w:rFonts w:hint="eastAsia"/>
                <w:sz w:val="22"/>
                <w:szCs w:val="22"/>
                <w:lang w:bidi="ar"/>
              </w:rPr>
              <w:br w:type="textWrapping"/>
            </w:r>
            <w:r>
              <w:rPr>
                <w:rFonts w:hint="eastAsia"/>
                <w:sz w:val="22"/>
                <w:szCs w:val="22"/>
                <w:lang w:bidi="ar"/>
              </w:rPr>
              <w:t>计划产出数：项目绩效目标确定的在一定时期（本年度或项目期）内计划产出的产品或提供的服务数量。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eastAsia="仿宋"/>
                <w:sz w:val="22"/>
                <w:szCs w:val="22"/>
                <w:lang w:val="en-US" w:eastAsia="zh-CN" w:bidi="ar"/>
              </w:rPr>
            </w:pPr>
            <w:r>
              <w:rPr>
                <w:rFonts w:hint="eastAsia"/>
                <w:sz w:val="22"/>
                <w:szCs w:val="22"/>
                <w:lang w:bidi="ar"/>
              </w:rPr>
              <w:t>肉羊屠宰</w:t>
            </w:r>
            <w:r>
              <w:rPr>
                <w:rFonts w:hint="eastAsia"/>
                <w:sz w:val="22"/>
                <w:szCs w:val="22"/>
                <w:lang w:val="en-US" w:eastAsia="zh-CN" w:bidi="ar"/>
              </w:rPr>
              <w:t>应补尽补</w:t>
            </w:r>
          </w:p>
          <w:p>
            <w:pPr>
              <w:spacing w:line="240" w:lineRule="auto"/>
              <w:ind w:firstLine="0" w:firstLineChars="0"/>
              <w:jc w:val="center"/>
              <w:rPr>
                <w:rFonts w:hint="default" w:eastAsia="仿宋"/>
                <w:sz w:val="22"/>
                <w:szCs w:val="22"/>
                <w:lang w:val="en-US" w:eastAsia="zh-CN" w:bidi="ar"/>
              </w:rPr>
            </w:pPr>
            <w:r>
              <w:rPr>
                <w:rFonts w:hint="eastAsia"/>
                <w:sz w:val="22"/>
                <w:szCs w:val="22"/>
                <w:lang w:bidi="ar"/>
              </w:rPr>
              <w:t>完成率=实际肉羊屠宰补贴数量/</w:t>
            </w:r>
            <w:r>
              <w:rPr>
                <w:rFonts w:hint="eastAsia"/>
                <w:sz w:val="22"/>
                <w:szCs w:val="22"/>
                <w:lang w:val="en-US" w:eastAsia="zh-CN" w:bidi="ar"/>
              </w:rPr>
              <w:t>应补贴数量</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eastAsia="仿宋"/>
                <w:sz w:val="22"/>
                <w:szCs w:val="22"/>
                <w:lang w:eastAsia="zh-CN" w:bidi="ar"/>
              </w:rPr>
            </w:pPr>
            <w:r>
              <w:rPr>
                <w:rFonts w:hint="eastAsia"/>
                <w:sz w:val="22"/>
                <w:szCs w:val="22"/>
                <w:lang w:val="en-US" w:eastAsia="zh-CN" w:bidi="ar"/>
              </w:rPr>
              <w:t>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680" w:hRule="atLeast"/>
        </w:trPr>
        <w:tc>
          <w:tcPr>
            <w:tcW w:w="368"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引进</w:t>
            </w:r>
          </w:p>
        </w:tc>
        <w:tc>
          <w:tcPr>
            <w:tcW w:w="337"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引进高端人才和养殖技术创新</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实际完成率=（实际产出数/计划产出数）×100%。</w:t>
            </w:r>
            <w:r>
              <w:rPr>
                <w:rFonts w:hint="eastAsia"/>
                <w:sz w:val="22"/>
                <w:szCs w:val="22"/>
                <w:lang w:bidi="ar"/>
              </w:rPr>
              <w:br w:type="textWrapping"/>
            </w:r>
            <w:r>
              <w:rPr>
                <w:rFonts w:hint="eastAsia"/>
                <w:sz w:val="22"/>
                <w:szCs w:val="22"/>
                <w:lang w:bidi="ar"/>
              </w:rPr>
              <w:t>实际产出数：一定时期（本年度或项目期）内项目实际产出的产品或提供的服务数量。</w:t>
            </w:r>
            <w:r>
              <w:rPr>
                <w:rFonts w:hint="eastAsia"/>
                <w:sz w:val="22"/>
                <w:szCs w:val="22"/>
                <w:lang w:bidi="ar"/>
              </w:rPr>
              <w:br w:type="textWrapping"/>
            </w:r>
            <w:r>
              <w:rPr>
                <w:rFonts w:hint="eastAsia"/>
                <w:sz w:val="22"/>
                <w:szCs w:val="22"/>
                <w:lang w:bidi="ar"/>
              </w:rPr>
              <w:t>计划产出数：项目绩效目标确定的在一定时期（本年度或项目期）内计划产出的产品或提供的服务数量。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引进高端人才和养殖技术创新具有明显产出</w:t>
            </w:r>
          </w:p>
          <w:p>
            <w:pPr>
              <w:spacing w:line="240" w:lineRule="auto"/>
              <w:ind w:firstLine="0" w:firstLineChars="0"/>
              <w:jc w:val="center"/>
              <w:rPr>
                <w:sz w:val="22"/>
                <w:szCs w:val="22"/>
                <w:lang w:bidi="ar"/>
              </w:rPr>
            </w:pPr>
            <w:r>
              <w:rPr>
                <w:rFonts w:hint="eastAsia"/>
                <w:sz w:val="22"/>
                <w:szCs w:val="22"/>
                <w:lang w:bidi="ar"/>
              </w:rPr>
              <w:t>有高端人才引进，完成率为50%；有养殖技术创新，完成率有50%；如果两项工作有未完成的，扣减相应完成率</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工作未完成</w:t>
            </w:r>
          </w:p>
        </w:tc>
      </w:tr>
      <w:tr>
        <w:tblPrEx>
          <w:tblCellMar>
            <w:top w:w="0" w:type="dxa"/>
            <w:left w:w="108" w:type="dxa"/>
            <w:bottom w:w="0" w:type="dxa"/>
            <w:right w:w="108" w:type="dxa"/>
          </w:tblCellMar>
        </w:tblPrEx>
        <w:trPr>
          <w:trHeight w:val="1680" w:hRule="atLeast"/>
        </w:trPr>
        <w:tc>
          <w:tcPr>
            <w:tcW w:w="368"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申请榆阳肉羊品牌</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实际完成率=（实际产出数/计划产出数）×100%。</w:t>
            </w:r>
            <w:r>
              <w:rPr>
                <w:rFonts w:hint="eastAsia"/>
                <w:sz w:val="22"/>
                <w:szCs w:val="22"/>
                <w:lang w:bidi="ar"/>
              </w:rPr>
              <w:br w:type="textWrapping"/>
            </w:r>
            <w:r>
              <w:rPr>
                <w:rFonts w:hint="eastAsia"/>
                <w:sz w:val="22"/>
                <w:szCs w:val="22"/>
                <w:lang w:bidi="ar"/>
              </w:rPr>
              <w:t>实际产出数：一定时期（本年度或项目期）内项目实际产出的产品或提供的服务数量。</w:t>
            </w:r>
            <w:r>
              <w:rPr>
                <w:rFonts w:hint="eastAsia"/>
                <w:sz w:val="22"/>
                <w:szCs w:val="22"/>
                <w:lang w:bidi="ar"/>
              </w:rPr>
              <w:br w:type="textWrapping"/>
            </w:r>
            <w:r>
              <w:rPr>
                <w:rFonts w:hint="eastAsia"/>
                <w:sz w:val="22"/>
                <w:szCs w:val="22"/>
                <w:lang w:bidi="ar"/>
              </w:rPr>
              <w:t>计划产出数：项目绩效目标确定的在一定时期（本年度或项目期）内计划产出的产品或提供的服务数量。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申请榆阳肉羊品牌成果</w:t>
            </w:r>
          </w:p>
          <w:p>
            <w:pPr>
              <w:spacing w:line="240" w:lineRule="auto"/>
              <w:ind w:firstLine="0" w:firstLineChars="0"/>
              <w:jc w:val="center"/>
              <w:rPr>
                <w:sz w:val="22"/>
                <w:szCs w:val="22"/>
                <w:lang w:bidi="ar"/>
              </w:rPr>
            </w:pPr>
            <w:r>
              <w:rPr>
                <w:rFonts w:hint="eastAsia"/>
                <w:sz w:val="22"/>
                <w:szCs w:val="22"/>
                <w:lang w:bidi="ar"/>
              </w:rPr>
              <w:t>申请榆阳肉羊品牌成功，完成率为100%，未申请成功榆阳肉羊品牌，完成率为0%</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eastAsia="仿宋"/>
                <w:sz w:val="22"/>
                <w:szCs w:val="22"/>
                <w:lang w:eastAsia="zh-CN" w:bidi="ar"/>
              </w:rPr>
            </w:pPr>
            <w:r>
              <w:rPr>
                <w:rFonts w:hint="eastAsia"/>
                <w:sz w:val="22"/>
                <w:szCs w:val="22"/>
                <w:lang w:val="en-US" w:eastAsia="zh-CN"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68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产出质量</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工作完成质量</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10</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质量达标率=（质量达标产出数/计划产出数）×100%。</w:t>
            </w:r>
            <w:r>
              <w:rPr>
                <w:rFonts w:hint="eastAsia"/>
                <w:sz w:val="22"/>
                <w:szCs w:val="22"/>
                <w:lang w:bidi="ar"/>
              </w:rPr>
              <w:br w:type="textWrapping"/>
            </w:r>
            <w:r>
              <w:rPr>
                <w:rFonts w:hint="eastAsia"/>
                <w:sz w:val="22"/>
                <w:szCs w:val="22"/>
                <w:lang w:bidi="ar"/>
              </w:rPr>
              <w:t>质量达标产出数：一定时期（本年度或项目期）内实际达到既定质量标准的产品或服务数量。既定质量标准是指项目实施单位设立绩效目标时依据计划标准、行业标准、历史标准或其他标准而设定的绩效指标值。</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项目产出共有8项，</w:t>
            </w:r>
          </w:p>
          <w:p>
            <w:pPr>
              <w:spacing w:line="240" w:lineRule="auto"/>
              <w:ind w:firstLine="0" w:firstLineChars="0"/>
              <w:jc w:val="center"/>
              <w:rPr>
                <w:sz w:val="22"/>
                <w:szCs w:val="22"/>
                <w:lang w:bidi="ar"/>
              </w:rPr>
            </w:pPr>
            <w:r>
              <w:rPr>
                <w:rFonts w:hint="eastAsia"/>
                <w:sz w:val="22"/>
                <w:szCs w:val="22"/>
                <w:lang w:bidi="ar"/>
              </w:rPr>
              <w:t>质量达标率=验收合格的子项数量/8</w:t>
            </w:r>
          </w:p>
          <w:p>
            <w:pPr>
              <w:spacing w:line="240" w:lineRule="auto"/>
              <w:ind w:firstLine="0" w:firstLineChars="0"/>
              <w:jc w:val="center"/>
              <w:rPr>
                <w:sz w:val="22"/>
                <w:szCs w:val="22"/>
                <w:lang w:bidi="ar"/>
              </w:rPr>
            </w:pPr>
            <w:r>
              <w:rPr>
                <w:rFonts w:hint="eastAsia"/>
                <w:sz w:val="22"/>
                <w:szCs w:val="22"/>
                <w:lang w:bidi="ar"/>
              </w:rPr>
              <w:t>指标得分=质量达标率×分值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eastAsia="仿宋"/>
                <w:sz w:val="22"/>
                <w:szCs w:val="22"/>
                <w:lang w:val="en-US" w:eastAsia="zh-CN" w:bidi="ar"/>
              </w:rPr>
            </w:pPr>
            <w:r>
              <w:rPr>
                <w:rFonts w:hint="eastAsia"/>
                <w:sz w:val="22"/>
                <w:szCs w:val="22"/>
                <w:lang w:val="en-US" w:eastAsia="zh-CN" w:bidi="ar"/>
              </w:rPr>
              <w:t>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部分养殖场手续未完成</w:t>
            </w:r>
          </w:p>
        </w:tc>
      </w:tr>
      <w:tr>
        <w:tblPrEx>
          <w:tblCellMar>
            <w:top w:w="0" w:type="dxa"/>
            <w:left w:w="108" w:type="dxa"/>
            <w:bottom w:w="0" w:type="dxa"/>
            <w:right w:w="108" w:type="dxa"/>
          </w:tblCellMar>
        </w:tblPrEx>
        <w:trPr>
          <w:trHeight w:val="168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一次性验收通过率</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一次性验收通过率=（一次性验收通过产出数/计划产出数）×100%。</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项目产出共有8项，</w:t>
            </w:r>
          </w:p>
          <w:p>
            <w:pPr>
              <w:spacing w:line="240" w:lineRule="auto"/>
              <w:ind w:firstLine="0" w:firstLineChars="0"/>
              <w:jc w:val="center"/>
              <w:rPr>
                <w:sz w:val="22"/>
                <w:szCs w:val="22"/>
                <w:lang w:bidi="ar"/>
              </w:rPr>
            </w:pPr>
            <w:r>
              <w:rPr>
                <w:rFonts w:hint="eastAsia"/>
                <w:sz w:val="22"/>
                <w:szCs w:val="22"/>
                <w:lang w:bidi="ar"/>
              </w:rPr>
              <w:t>一次性验收通过率=一次性验收通过的子项数量/8</w:t>
            </w:r>
          </w:p>
          <w:p>
            <w:pPr>
              <w:spacing w:line="240" w:lineRule="auto"/>
              <w:ind w:firstLine="0" w:firstLineChars="0"/>
              <w:jc w:val="center"/>
              <w:rPr>
                <w:sz w:val="22"/>
                <w:szCs w:val="22"/>
                <w:lang w:bidi="ar"/>
              </w:rPr>
            </w:pPr>
            <w:r>
              <w:rPr>
                <w:rFonts w:hint="eastAsia"/>
                <w:sz w:val="22"/>
                <w:szCs w:val="22"/>
                <w:lang w:bidi="ar"/>
              </w:rPr>
              <w:t>指标得分=一次性验收通过率×分值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12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产出时效</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年度任务量完成及时率</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5</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计划时间内，项目实际完成进度是否达成计划完成进度。</w:t>
            </w:r>
          </w:p>
          <w:p>
            <w:pPr>
              <w:spacing w:line="240" w:lineRule="auto"/>
              <w:ind w:firstLine="0" w:firstLineChars="0"/>
              <w:jc w:val="center"/>
              <w:rPr>
                <w:sz w:val="22"/>
                <w:szCs w:val="22"/>
                <w:lang w:bidi="ar"/>
              </w:rPr>
            </w:pPr>
            <w:r>
              <w:rPr>
                <w:rFonts w:hint="eastAsia"/>
                <w:sz w:val="22"/>
                <w:szCs w:val="22"/>
                <w:lang w:bidi="ar"/>
              </w:rPr>
              <w:t>年度任务量完成及时率=年度及时完成工作数量/计划工作数量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项目产出共有8项，</w:t>
            </w:r>
          </w:p>
          <w:p>
            <w:pPr>
              <w:spacing w:line="240" w:lineRule="auto"/>
              <w:ind w:firstLine="0" w:firstLineChars="0"/>
              <w:jc w:val="center"/>
              <w:rPr>
                <w:sz w:val="22"/>
                <w:szCs w:val="22"/>
                <w:lang w:bidi="ar"/>
              </w:rPr>
            </w:pPr>
            <w:r>
              <w:rPr>
                <w:rFonts w:hint="eastAsia"/>
                <w:sz w:val="22"/>
                <w:szCs w:val="22"/>
                <w:lang w:bidi="ar"/>
              </w:rPr>
              <w:t>完成及时率=按时完成的子项数量/8</w:t>
            </w:r>
          </w:p>
          <w:p>
            <w:pPr>
              <w:spacing w:line="240" w:lineRule="auto"/>
              <w:ind w:firstLine="0" w:firstLineChars="0"/>
              <w:jc w:val="center"/>
              <w:rPr>
                <w:sz w:val="22"/>
                <w:szCs w:val="22"/>
                <w:lang w:bidi="ar"/>
              </w:rPr>
            </w:pPr>
            <w:r>
              <w:rPr>
                <w:rFonts w:hint="eastAsia"/>
                <w:sz w:val="22"/>
                <w:szCs w:val="22"/>
                <w:lang w:bidi="ar"/>
              </w:rPr>
              <w:t>指标得分=年度任务量完成及时率×分值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eastAsia="仿宋"/>
                <w:sz w:val="22"/>
                <w:szCs w:val="22"/>
                <w:lang w:val="en-US" w:eastAsia="zh-CN" w:bidi="ar"/>
              </w:rPr>
            </w:pPr>
            <w:r>
              <w:rPr>
                <w:rFonts w:hint="eastAsia"/>
                <w:sz w:val="22"/>
                <w:szCs w:val="22"/>
                <w:lang w:bidi="ar"/>
              </w:rPr>
              <w:t>3.</w:t>
            </w:r>
            <w:r>
              <w:rPr>
                <w:rFonts w:hint="eastAsia"/>
                <w:sz w:val="22"/>
                <w:szCs w:val="22"/>
                <w:lang w:val="en-US" w:eastAsia="zh-CN" w:bidi="ar"/>
              </w:rPr>
              <w:t>75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val="en-US" w:eastAsia="zh-CN" w:bidi="ar"/>
              </w:rPr>
              <w:t>2</w:t>
            </w:r>
            <w:r>
              <w:rPr>
                <w:rFonts w:hint="eastAsia"/>
                <w:sz w:val="22"/>
                <w:szCs w:val="22"/>
                <w:lang w:bidi="ar"/>
              </w:rPr>
              <w:t>个子项目未及时完成</w:t>
            </w:r>
          </w:p>
        </w:tc>
      </w:tr>
      <w:tr>
        <w:tblPrEx>
          <w:tblCellMar>
            <w:top w:w="0" w:type="dxa"/>
            <w:left w:w="108" w:type="dxa"/>
            <w:bottom w:w="0" w:type="dxa"/>
            <w:right w:w="108" w:type="dxa"/>
          </w:tblCellMar>
        </w:tblPrEx>
        <w:trPr>
          <w:trHeight w:val="84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2"/>
                <w:szCs w:val="22"/>
                <w:lang w:bidi="ar"/>
              </w:rPr>
            </w:pPr>
            <w:r>
              <w:rPr>
                <w:rFonts w:hint="eastAsia"/>
                <w:sz w:val="22"/>
                <w:szCs w:val="22"/>
                <w:lang w:bidi="ar"/>
              </w:rPr>
              <w:t>产出成本</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成本合格率</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4</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成本超支率=（项目成本实际支出/计划支出）×100%。</w:t>
            </w:r>
          </w:p>
          <w:p>
            <w:pPr>
              <w:spacing w:line="240" w:lineRule="auto"/>
              <w:ind w:firstLine="0" w:firstLineChars="0"/>
              <w:jc w:val="center"/>
              <w:rPr>
                <w:sz w:val="22"/>
                <w:szCs w:val="22"/>
                <w:lang w:bidi="ar"/>
              </w:rPr>
            </w:pPr>
            <w:r>
              <w:rPr>
                <w:rFonts w:hint="eastAsia"/>
                <w:sz w:val="22"/>
                <w:szCs w:val="22"/>
                <w:lang w:bidi="ar"/>
              </w:rPr>
              <w:t>成本合格率=（成本超支率&lt;1的产出数量/产出总数量）×100%。</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项目产出共有8项，</w:t>
            </w:r>
          </w:p>
          <w:p>
            <w:pPr>
              <w:spacing w:line="240" w:lineRule="auto"/>
              <w:ind w:firstLine="0" w:firstLineChars="0"/>
              <w:jc w:val="center"/>
              <w:rPr>
                <w:sz w:val="22"/>
                <w:szCs w:val="22"/>
                <w:lang w:bidi="ar"/>
              </w:rPr>
            </w:pPr>
            <w:r>
              <w:rPr>
                <w:rFonts w:hint="eastAsia"/>
                <w:sz w:val="22"/>
                <w:szCs w:val="22"/>
                <w:lang w:bidi="ar"/>
              </w:rPr>
              <w:t>成本合格率=成本超支率&lt;1的子项数量/8</w:t>
            </w:r>
          </w:p>
          <w:p>
            <w:pPr>
              <w:spacing w:line="240" w:lineRule="auto"/>
              <w:ind w:firstLine="0" w:firstLineChars="0"/>
              <w:jc w:val="center"/>
              <w:rPr>
                <w:sz w:val="22"/>
                <w:szCs w:val="22"/>
                <w:lang w:bidi="ar"/>
              </w:rPr>
            </w:pPr>
            <w:r>
              <w:rPr>
                <w:rFonts w:hint="eastAsia"/>
                <w:sz w:val="22"/>
                <w:szCs w:val="22"/>
                <w:lang w:bidi="ar"/>
              </w:rPr>
              <w:t>指标得分=成本合格率×分值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84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成本控制措施</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考核项目是否制定了成本控制措施，成本控制措施是否取得成效。</w:t>
            </w:r>
          </w:p>
        </w:tc>
        <w:tc>
          <w:tcPr>
            <w:tcW w:w="10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2"/>
                <w:szCs w:val="22"/>
                <w:lang w:bidi="ar"/>
              </w:rPr>
            </w:pPr>
            <w:r>
              <w:rPr>
                <w:rFonts w:hint="eastAsia"/>
                <w:sz w:val="22"/>
                <w:szCs w:val="22"/>
                <w:lang w:bidi="ar"/>
              </w:rPr>
              <w:t>项目采取了有效成本控制措施，得1分，否则酌情扣分。</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2"/>
                <w:szCs w:val="22"/>
                <w:lang w:bidi="ar"/>
              </w:rPr>
            </w:pPr>
            <w:r>
              <w:rPr>
                <w:rFonts w:hint="eastAsia"/>
                <w:sz w:val="22"/>
                <w:szCs w:val="22"/>
                <w:lang w:bidi="ar"/>
              </w:rPr>
              <w:t>1</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120" w:hRule="atLeast"/>
        </w:trPr>
        <w:tc>
          <w:tcPr>
            <w:tcW w:w="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效益（30）</w:t>
            </w:r>
          </w:p>
        </w:tc>
        <w:tc>
          <w:tcPr>
            <w:tcW w:w="337" w:type="pct"/>
            <w:vMerge w:val="restart"/>
            <w:tcBorders>
              <w:top w:val="single" w:color="000000" w:sz="4" w:space="0"/>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经济效益</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增加湖羊产能，增加畜牧业产值，</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3</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项目实施是否能增加湖羊产能</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计划增加湖羊产能30万只</w:t>
            </w:r>
          </w:p>
          <w:p>
            <w:pPr>
              <w:spacing w:line="240" w:lineRule="auto"/>
              <w:ind w:firstLine="0" w:firstLineChars="0"/>
              <w:jc w:val="center"/>
              <w:rPr>
                <w:sz w:val="22"/>
                <w:szCs w:val="22"/>
                <w:lang w:bidi="ar"/>
              </w:rPr>
            </w:pPr>
            <w:r>
              <w:rPr>
                <w:rFonts w:hint="eastAsia"/>
                <w:sz w:val="22"/>
                <w:szCs w:val="22"/>
                <w:lang w:bidi="ar"/>
              </w:rPr>
              <w:t>完成率=实际增加湖羊产能数量/30万</w:t>
            </w:r>
          </w:p>
          <w:p>
            <w:pPr>
              <w:spacing w:line="240" w:lineRule="auto"/>
              <w:ind w:firstLine="0" w:firstLineChars="0"/>
              <w:jc w:val="center"/>
              <w:rPr>
                <w:sz w:val="22"/>
                <w:szCs w:val="22"/>
                <w:lang w:bidi="ar"/>
              </w:rPr>
            </w:pPr>
            <w:r>
              <w:rPr>
                <w:rFonts w:hint="eastAsia"/>
                <w:sz w:val="22"/>
                <w:szCs w:val="22"/>
                <w:lang w:bidi="ar"/>
              </w:rPr>
              <w:t>指标得分=实际完成率×分值</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2.74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计划30万只，实际27.4万只</w:t>
            </w:r>
          </w:p>
        </w:tc>
      </w:tr>
      <w:tr>
        <w:tblPrEx>
          <w:tblCellMar>
            <w:top w:w="0" w:type="dxa"/>
            <w:left w:w="108" w:type="dxa"/>
            <w:bottom w:w="0" w:type="dxa"/>
            <w:right w:w="108" w:type="dxa"/>
          </w:tblCellMar>
        </w:tblPrEx>
        <w:trPr>
          <w:trHeight w:val="1120" w:hRule="atLeast"/>
        </w:trPr>
        <w:tc>
          <w:tcPr>
            <w:tcW w:w="368" w:type="pct"/>
            <w:vMerge w:val="continue"/>
            <w:tcBorders>
              <w:left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带动地区经济发展</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3</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对比项目实施前后，是否使相关产业发展，进而带动经济发展。</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影响显著，得满分；</w:t>
            </w:r>
            <w:r>
              <w:rPr>
                <w:rFonts w:hint="eastAsia"/>
                <w:sz w:val="22"/>
                <w:szCs w:val="22"/>
                <w:lang w:bidi="ar"/>
              </w:rPr>
              <w:br w:type="textWrapping"/>
            </w:r>
            <w:r>
              <w:rPr>
                <w:rFonts w:hint="eastAsia"/>
                <w:sz w:val="22"/>
                <w:szCs w:val="22"/>
                <w:lang w:bidi="ar"/>
              </w:rPr>
              <w:t>无明显影响，得0分；</w:t>
            </w:r>
          </w:p>
          <w:p>
            <w:pPr>
              <w:spacing w:line="240" w:lineRule="auto"/>
              <w:ind w:firstLine="0" w:firstLineChars="0"/>
              <w:jc w:val="center"/>
              <w:rPr>
                <w:sz w:val="22"/>
                <w:szCs w:val="22"/>
                <w:lang w:bidi="ar"/>
              </w:rPr>
            </w:pPr>
            <w:r>
              <w:rPr>
                <w:rFonts w:hint="eastAsia"/>
                <w:sz w:val="22"/>
                <w:szCs w:val="22"/>
                <w:lang w:bidi="ar"/>
              </w:rPr>
              <w:t>有一定影响，酌情得分。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经济增长带动效果不及预期</w:t>
            </w:r>
          </w:p>
        </w:tc>
      </w:tr>
      <w:tr>
        <w:tblPrEx>
          <w:tblCellMar>
            <w:top w:w="0" w:type="dxa"/>
            <w:left w:w="108" w:type="dxa"/>
            <w:bottom w:w="0" w:type="dxa"/>
            <w:right w:w="108" w:type="dxa"/>
          </w:tblCellMar>
        </w:tblPrEx>
        <w:trPr>
          <w:trHeight w:val="112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社会效益</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带动食品加工，屠宰、毛纺、饲料等肉羊上下游产业发展，促进居民就业。</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4</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对比项目实施前后，是否带动上下游产业发展，促进居民就业</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影响显著，得满分；</w:t>
            </w:r>
            <w:r>
              <w:rPr>
                <w:rFonts w:hint="eastAsia"/>
                <w:sz w:val="22"/>
                <w:szCs w:val="22"/>
                <w:lang w:bidi="ar"/>
              </w:rPr>
              <w:br w:type="textWrapping"/>
            </w:r>
            <w:r>
              <w:rPr>
                <w:rFonts w:hint="eastAsia"/>
                <w:sz w:val="22"/>
                <w:szCs w:val="22"/>
                <w:lang w:bidi="ar"/>
              </w:rPr>
              <w:t>无明显影响，得0分；</w:t>
            </w:r>
          </w:p>
          <w:p>
            <w:pPr>
              <w:spacing w:line="240" w:lineRule="auto"/>
              <w:ind w:firstLine="0" w:firstLineChars="0"/>
              <w:jc w:val="center"/>
              <w:rPr>
                <w:sz w:val="22"/>
                <w:szCs w:val="22"/>
                <w:lang w:bidi="ar"/>
              </w:rPr>
            </w:pPr>
            <w:r>
              <w:rPr>
                <w:rFonts w:hint="eastAsia"/>
                <w:sz w:val="22"/>
                <w:szCs w:val="22"/>
                <w:lang w:bidi="ar"/>
              </w:rPr>
              <w:t>有一定影响，酌情得分。。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41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生态效益</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改善草畜林牧矛盾和林业面源污染问题</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4</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对比项目实施前后，是否改善草畜林牧矛盾和林业面源污染问题</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影响显著，得满分；</w:t>
            </w:r>
            <w:r>
              <w:rPr>
                <w:rFonts w:hint="eastAsia"/>
                <w:sz w:val="22"/>
                <w:szCs w:val="22"/>
                <w:lang w:bidi="ar"/>
              </w:rPr>
              <w:br w:type="textWrapping"/>
            </w:r>
            <w:r>
              <w:rPr>
                <w:rFonts w:hint="eastAsia"/>
                <w:sz w:val="22"/>
                <w:szCs w:val="22"/>
                <w:lang w:bidi="ar"/>
              </w:rPr>
              <w:t>无明显影响，得0分；</w:t>
            </w:r>
          </w:p>
          <w:p>
            <w:pPr>
              <w:spacing w:line="240" w:lineRule="auto"/>
              <w:ind w:firstLine="0" w:firstLineChars="0"/>
              <w:jc w:val="center"/>
              <w:rPr>
                <w:sz w:val="22"/>
                <w:szCs w:val="22"/>
                <w:lang w:bidi="ar"/>
              </w:rPr>
            </w:pPr>
            <w:r>
              <w:rPr>
                <w:rFonts w:hint="eastAsia"/>
                <w:sz w:val="22"/>
                <w:szCs w:val="22"/>
                <w:lang w:bidi="ar"/>
              </w:rPr>
              <w:t>有一定影响，酌情得分。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84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可持续影响</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推动肉羊产业规模化、标准化进程</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对比项目实施前后，是否推动肉羊产业规模化、标准化进程。</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影响显著，得满分；</w:t>
            </w:r>
            <w:r>
              <w:rPr>
                <w:rFonts w:hint="eastAsia"/>
                <w:sz w:val="22"/>
                <w:szCs w:val="22"/>
                <w:lang w:bidi="ar"/>
              </w:rPr>
              <w:br w:type="textWrapping"/>
            </w:r>
            <w:r>
              <w:rPr>
                <w:rFonts w:hint="eastAsia"/>
                <w:sz w:val="22"/>
                <w:szCs w:val="22"/>
                <w:lang w:bidi="ar"/>
              </w:rPr>
              <w:t>无明显影响，得0分；</w:t>
            </w:r>
          </w:p>
          <w:p>
            <w:pPr>
              <w:spacing w:line="240" w:lineRule="auto"/>
              <w:ind w:firstLine="0" w:firstLineChars="0"/>
              <w:jc w:val="center"/>
              <w:rPr>
                <w:sz w:val="22"/>
                <w:szCs w:val="22"/>
                <w:lang w:bidi="ar"/>
              </w:rPr>
            </w:pPr>
            <w:r>
              <w:rPr>
                <w:rFonts w:hint="eastAsia"/>
                <w:sz w:val="22"/>
                <w:szCs w:val="22"/>
                <w:lang w:bidi="ar"/>
              </w:rPr>
              <w:t>有一定影响，酌情得分。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840"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实现农业绿色循环发展</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对比项目实施前后，否实现农业绿色循环发展。</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影响显著，得满分；</w:t>
            </w:r>
            <w:r>
              <w:rPr>
                <w:rFonts w:hint="eastAsia"/>
                <w:sz w:val="22"/>
                <w:szCs w:val="22"/>
                <w:lang w:bidi="ar"/>
              </w:rPr>
              <w:br w:type="textWrapping"/>
            </w:r>
            <w:r>
              <w:rPr>
                <w:rFonts w:hint="eastAsia"/>
                <w:sz w:val="22"/>
                <w:szCs w:val="22"/>
                <w:lang w:bidi="ar"/>
              </w:rPr>
              <w:t>无明显影响，得0分；</w:t>
            </w:r>
          </w:p>
          <w:p>
            <w:pPr>
              <w:spacing w:line="240" w:lineRule="auto"/>
              <w:ind w:firstLine="0" w:firstLineChars="0"/>
              <w:jc w:val="center"/>
              <w:rPr>
                <w:sz w:val="22"/>
                <w:szCs w:val="22"/>
                <w:lang w:bidi="ar"/>
              </w:rPr>
            </w:pPr>
            <w:r>
              <w:rPr>
                <w:rFonts w:hint="eastAsia"/>
                <w:sz w:val="22"/>
                <w:szCs w:val="22"/>
                <w:lang w:bidi="ar"/>
              </w:rPr>
              <w:t>有一定影响，酌情得分。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1407"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项目后续维护保障制度</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w:t>
            </w:r>
            <w:r>
              <w:rPr>
                <w:rFonts w:hint="eastAsia"/>
                <w:sz w:val="22"/>
                <w:szCs w:val="22"/>
                <w:lang w:bidi="ar"/>
              </w:rPr>
              <w:br w:type="textWrapping"/>
            </w:r>
            <w:r>
              <w:rPr>
                <w:rFonts w:hint="eastAsia"/>
                <w:sz w:val="22"/>
                <w:szCs w:val="22"/>
                <w:lang w:bidi="ar"/>
              </w:rPr>
              <w:t>①项目是否制定了后续维护及保障制度，以加强项目建设完成后的运行保障，增加项目的可持续性发展。</w:t>
            </w:r>
            <w:r>
              <w:rPr>
                <w:rFonts w:hint="eastAsia"/>
                <w:sz w:val="22"/>
                <w:szCs w:val="22"/>
                <w:lang w:bidi="ar"/>
              </w:rPr>
              <w:br w:type="textWrapping"/>
            </w:r>
            <w:r>
              <w:rPr>
                <w:rFonts w:hint="eastAsia"/>
                <w:sz w:val="22"/>
                <w:szCs w:val="22"/>
                <w:lang w:bidi="ar"/>
              </w:rPr>
              <w:t>②该项目的实施能够为项目单位今后工作提供参考和借鉴意义，从而帮助项目单位可持续发展。</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项目制定了后续维护保障制度，增加了项目的可持续性发展，并对项目实施单位提供了参考借鉴意义，得满分，否则酌情扣分。</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相关维护制度和维护措施不完善</w:t>
            </w:r>
          </w:p>
        </w:tc>
      </w:tr>
      <w:tr>
        <w:tblPrEx>
          <w:tblCellMar>
            <w:top w:w="0" w:type="dxa"/>
            <w:left w:w="108" w:type="dxa"/>
            <w:bottom w:w="0" w:type="dxa"/>
            <w:right w:w="108" w:type="dxa"/>
          </w:tblCellMar>
        </w:tblPrEx>
        <w:trPr>
          <w:trHeight w:val="978" w:hRule="atLeast"/>
        </w:trPr>
        <w:tc>
          <w:tcPr>
            <w:tcW w:w="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满意度</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企业、合作社和农户满意度</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10</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评价要点：考核受益对象对项目政策及实施的满意程度（主要是通过问卷调查的方式）。</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满意度90%以上，得满分。</w:t>
            </w:r>
          </w:p>
          <w:p>
            <w:pPr>
              <w:spacing w:line="240" w:lineRule="auto"/>
              <w:ind w:firstLine="0" w:firstLineChars="0"/>
              <w:jc w:val="center"/>
              <w:rPr>
                <w:sz w:val="22"/>
                <w:szCs w:val="22"/>
                <w:lang w:bidi="ar"/>
              </w:rPr>
            </w:pPr>
            <w:r>
              <w:rPr>
                <w:rFonts w:hint="eastAsia"/>
                <w:sz w:val="22"/>
                <w:szCs w:val="22"/>
                <w:lang w:bidi="ar"/>
              </w:rPr>
              <w:t>满意度低于90%，每减少1%满意度，扣3%分数，不足1%按1%算。</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r>
              <w:rPr>
                <w:rFonts w:hint="eastAsia"/>
                <w:sz w:val="22"/>
                <w:szCs w:val="22"/>
                <w:lang w:bidi="ar"/>
              </w:rPr>
              <w:t>10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r>
        <w:tblPrEx>
          <w:tblCellMar>
            <w:top w:w="0" w:type="dxa"/>
            <w:left w:w="108" w:type="dxa"/>
            <w:bottom w:w="0" w:type="dxa"/>
            <w:right w:w="108" w:type="dxa"/>
          </w:tblCellMar>
        </w:tblPrEx>
        <w:trPr>
          <w:trHeight w:val="978" w:hRule="atLeast"/>
        </w:trPr>
        <w:tc>
          <w:tcPr>
            <w:tcW w:w="413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eastAsia="仿宋"/>
                <w:sz w:val="22"/>
                <w:szCs w:val="22"/>
                <w:lang w:val="en-US" w:eastAsia="zh-CN" w:bidi="ar"/>
              </w:rPr>
            </w:pPr>
            <w:r>
              <w:rPr>
                <w:rFonts w:hint="eastAsia"/>
                <w:sz w:val="22"/>
                <w:szCs w:val="22"/>
                <w:lang w:val="en-US" w:eastAsia="zh-CN" w:bidi="ar"/>
              </w:rPr>
              <w:t>合计</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eastAsia="仿宋"/>
                <w:sz w:val="22"/>
                <w:szCs w:val="22"/>
                <w:lang w:val="en-US" w:eastAsia="zh-CN" w:bidi="ar"/>
              </w:rPr>
            </w:pPr>
            <w:r>
              <w:rPr>
                <w:rFonts w:hint="eastAsia"/>
                <w:sz w:val="22"/>
                <w:szCs w:val="22"/>
                <w:lang w:val="en-US" w:eastAsia="zh-CN" w:bidi="ar"/>
              </w:rPr>
              <w:t>85.43</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sz w:val="22"/>
                <w:szCs w:val="22"/>
                <w:lang w:bidi="ar"/>
              </w:rPr>
            </w:pPr>
          </w:p>
        </w:tc>
      </w:tr>
    </w:tbl>
    <w:p>
      <w:pPr>
        <w:ind w:firstLine="640"/>
        <w:rPr>
          <w:rFonts w:ascii="Times New Roman" w:hAnsi="Times New Roman" w:eastAsia="仿宋_GB2312" w:cs="Times New Roman"/>
          <w:kern w:val="32"/>
          <w:szCs w:val="32"/>
        </w:rPr>
      </w:pP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8"/>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55DD1"/>
    <w:multiLevelType w:val="singleLevel"/>
    <w:tmpl w:val="85155DD1"/>
    <w:lvl w:ilvl="0" w:tentative="0">
      <w:start w:val="1"/>
      <w:numFmt w:val="decimal"/>
      <w:suff w:val="nothing"/>
      <w:lvlText w:val="（%1）"/>
      <w:lvlJc w:val="left"/>
    </w:lvl>
  </w:abstractNum>
  <w:abstractNum w:abstractNumId="1">
    <w:nsid w:val="64125D2B"/>
    <w:multiLevelType w:val="multilevel"/>
    <w:tmpl w:val="64125D2B"/>
    <w:lvl w:ilvl="0" w:tentative="0">
      <w:start w:val="1"/>
      <w:numFmt w:val="chineseCounting"/>
      <w:pStyle w:val="3"/>
      <w:suff w:val="nothing"/>
      <w:lvlText w:val="%1、"/>
      <w:lvlJc w:val="left"/>
      <w:pPr>
        <w:ind w:left="0" w:firstLine="0"/>
      </w:pPr>
      <w:rPr>
        <w:rFonts w:hint="eastAsia"/>
      </w:rPr>
    </w:lvl>
    <w:lvl w:ilvl="1" w:tentative="0">
      <w:start w:val="1"/>
      <w:numFmt w:val="chineseCounting"/>
      <w:pStyle w:val="4"/>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2MTY0NDJmYWRjNjVjNzhkMWI4OGYwOGE2ZjJmMjAifQ=="/>
  </w:docVars>
  <w:rsids>
    <w:rsidRoot w:val="003B7807"/>
    <w:rsid w:val="00110A76"/>
    <w:rsid w:val="00124642"/>
    <w:rsid w:val="001612C4"/>
    <w:rsid w:val="002A3975"/>
    <w:rsid w:val="002E5CBA"/>
    <w:rsid w:val="00307215"/>
    <w:rsid w:val="00347708"/>
    <w:rsid w:val="003B7807"/>
    <w:rsid w:val="00493D15"/>
    <w:rsid w:val="006A339B"/>
    <w:rsid w:val="0073634E"/>
    <w:rsid w:val="00757630"/>
    <w:rsid w:val="009A115D"/>
    <w:rsid w:val="00CC2EBD"/>
    <w:rsid w:val="00E53D01"/>
    <w:rsid w:val="025E789D"/>
    <w:rsid w:val="02CC447D"/>
    <w:rsid w:val="02D031E2"/>
    <w:rsid w:val="03BB3EEC"/>
    <w:rsid w:val="03D132B5"/>
    <w:rsid w:val="043A7805"/>
    <w:rsid w:val="055A6D49"/>
    <w:rsid w:val="06191AF2"/>
    <w:rsid w:val="062915EC"/>
    <w:rsid w:val="066C1AA5"/>
    <w:rsid w:val="06EC25FF"/>
    <w:rsid w:val="06F21C81"/>
    <w:rsid w:val="07AF219D"/>
    <w:rsid w:val="07C46309"/>
    <w:rsid w:val="085B6977"/>
    <w:rsid w:val="0ABE44CD"/>
    <w:rsid w:val="0AE47551"/>
    <w:rsid w:val="0BD04822"/>
    <w:rsid w:val="0D013BBD"/>
    <w:rsid w:val="0D3371D3"/>
    <w:rsid w:val="0E8B6061"/>
    <w:rsid w:val="0EAB3ABE"/>
    <w:rsid w:val="0EEA3109"/>
    <w:rsid w:val="0F7F433C"/>
    <w:rsid w:val="0FEB40EE"/>
    <w:rsid w:val="1019378C"/>
    <w:rsid w:val="10737813"/>
    <w:rsid w:val="1087174F"/>
    <w:rsid w:val="10D06FB2"/>
    <w:rsid w:val="11733E18"/>
    <w:rsid w:val="127E7C6E"/>
    <w:rsid w:val="12FF72BE"/>
    <w:rsid w:val="134B24B2"/>
    <w:rsid w:val="13726402"/>
    <w:rsid w:val="140E3F26"/>
    <w:rsid w:val="146C099B"/>
    <w:rsid w:val="158121FD"/>
    <w:rsid w:val="164836CF"/>
    <w:rsid w:val="16B14285"/>
    <w:rsid w:val="17030FBE"/>
    <w:rsid w:val="176F4F02"/>
    <w:rsid w:val="18A0598A"/>
    <w:rsid w:val="18DB0665"/>
    <w:rsid w:val="19761866"/>
    <w:rsid w:val="1A2F7BC3"/>
    <w:rsid w:val="1B061C6D"/>
    <w:rsid w:val="1B23489D"/>
    <w:rsid w:val="1B5742EB"/>
    <w:rsid w:val="1CD13C4F"/>
    <w:rsid w:val="1DCA0AFF"/>
    <w:rsid w:val="1DF022D4"/>
    <w:rsid w:val="1E3D6A65"/>
    <w:rsid w:val="1E5126D7"/>
    <w:rsid w:val="20D41514"/>
    <w:rsid w:val="2137151F"/>
    <w:rsid w:val="2157339F"/>
    <w:rsid w:val="22170BB5"/>
    <w:rsid w:val="22A03F3F"/>
    <w:rsid w:val="25236A7C"/>
    <w:rsid w:val="25CB2061"/>
    <w:rsid w:val="275639D6"/>
    <w:rsid w:val="2898362A"/>
    <w:rsid w:val="297D68F4"/>
    <w:rsid w:val="2AA90F8E"/>
    <w:rsid w:val="2BF52BF9"/>
    <w:rsid w:val="2CCB285F"/>
    <w:rsid w:val="2DCC11B8"/>
    <w:rsid w:val="2EA817CB"/>
    <w:rsid w:val="2F6B65D3"/>
    <w:rsid w:val="313A1354"/>
    <w:rsid w:val="318C1707"/>
    <w:rsid w:val="32176F13"/>
    <w:rsid w:val="323A381C"/>
    <w:rsid w:val="32C8591E"/>
    <w:rsid w:val="33C473E9"/>
    <w:rsid w:val="34886017"/>
    <w:rsid w:val="34E92A6F"/>
    <w:rsid w:val="362E4F7A"/>
    <w:rsid w:val="370252EE"/>
    <w:rsid w:val="389B61FA"/>
    <w:rsid w:val="39A064EC"/>
    <w:rsid w:val="3A175884"/>
    <w:rsid w:val="3A242B7A"/>
    <w:rsid w:val="3C430920"/>
    <w:rsid w:val="3C511836"/>
    <w:rsid w:val="3D8D02D4"/>
    <w:rsid w:val="3E5A7CD1"/>
    <w:rsid w:val="3F1D2708"/>
    <w:rsid w:val="3F3B4811"/>
    <w:rsid w:val="3F8E3A7B"/>
    <w:rsid w:val="3FC21DA2"/>
    <w:rsid w:val="40DB2EC4"/>
    <w:rsid w:val="413907AA"/>
    <w:rsid w:val="421C418F"/>
    <w:rsid w:val="433B50DE"/>
    <w:rsid w:val="44250560"/>
    <w:rsid w:val="453A4BF0"/>
    <w:rsid w:val="46100F56"/>
    <w:rsid w:val="468A5906"/>
    <w:rsid w:val="4721308A"/>
    <w:rsid w:val="47E914AC"/>
    <w:rsid w:val="49DF5040"/>
    <w:rsid w:val="4A007379"/>
    <w:rsid w:val="4B953159"/>
    <w:rsid w:val="4C121D12"/>
    <w:rsid w:val="4CF35F2E"/>
    <w:rsid w:val="4DDA5685"/>
    <w:rsid w:val="4DE06C44"/>
    <w:rsid w:val="4E191272"/>
    <w:rsid w:val="4EF834BA"/>
    <w:rsid w:val="4F0A2B2E"/>
    <w:rsid w:val="4FD13F69"/>
    <w:rsid w:val="50512B0C"/>
    <w:rsid w:val="525C343C"/>
    <w:rsid w:val="52666914"/>
    <w:rsid w:val="52760E77"/>
    <w:rsid w:val="52E30A2B"/>
    <w:rsid w:val="52F15458"/>
    <w:rsid w:val="53566988"/>
    <w:rsid w:val="55C95BCA"/>
    <w:rsid w:val="56B16240"/>
    <w:rsid w:val="56DD3E96"/>
    <w:rsid w:val="56F810BD"/>
    <w:rsid w:val="57727B09"/>
    <w:rsid w:val="5854200E"/>
    <w:rsid w:val="5A032A1E"/>
    <w:rsid w:val="5A0A3E51"/>
    <w:rsid w:val="5A4F4160"/>
    <w:rsid w:val="5A696FA1"/>
    <w:rsid w:val="5C9C6D58"/>
    <w:rsid w:val="5D4A7061"/>
    <w:rsid w:val="5D6F477C"/>
    <w:rsid w:val="5EAC6EBB"/>
    <w:rsid w:val="5F191BD9"/>
    <w:rsid w:val="5F7D263C"/>
    <w:rsid w:val="60270B71"/>
    <w:rsid w:val="6087122F"/>
    <w:rsid w:val="60D016C3"/>
    <w:rsid w:val="60D126A5"/>
    <w:rsid w:val="61252B53"/>
    <w:rsid w:val="62A33F88"/>
    <w:rsid w:val="63D15EDA"/>
    <w:rsid w:val="63DC3BDA"/>
    <w:rsid w:val="64980F8B"/>
    <w:rsid w:val="65F25B5C"/>
    <w:rsid w:val="669A46E2"/>
    <w:rsid w:val="6821576B"/>
    <w:rsid w:val="68364B21"/>
    <w:rsid w:val="688D4782"/>
    <w:rsid w:val="68942F89"/>
    <w:rsid w:val="68EB637F"/>
    <w:rsid w:val="69F82627"/>
    <w:rsid w:val="6AA97C94"/>
    <w:rsid w:val="6B9B2E96"/>
    <w:rsid w:val="6BC552B0"/>
    <w:rsid w:val="6BC930E6"/>
    <w:rsid w:val="6BD9315D"/>
    <w:rsid w:val="6CC01C24"/>
    <w:rsid w:val="6D233F6B"/>
    <w:rsid w:val="6D7640A6"/>
    <w:rsid w:val="6D8012F8"/>
    <w:rsid w:val="6D831FBF"/>
    <w:rsid w:val="6EE53D9E"/>
    <w:rsid w:val="71091D73"/>
    <w:rsid w:val="714C163E"/>
    <w:rsid w:val="715B6C49"/>
    <w:rsid w:val="72127FA7"/>
    <w:rsid w:val="723F3FFF"/>
    <w:rsid w:val="73A85200"/>
    <w:rsid w:val="756400CB"/>
    <w:rsid w:val="76FC7F99"/>
    <w:rsid w:val="77091BA4"/>
    <w:rsid w:val="771F4E76"/>
    <w:rsid w:val="774D6D7A"/>
    <w:rsid w:val="778200EF"/>
    <w:rsid w:val="78B973B0"/>
    <w:rsid w:val="79822F0E"/>
    <w:rsid w:val="7A172CE7"/>
    <w:rsid w:val="7BFE2E97"/>
    <w:rsid w:val="7C3A1622"/>
    <w:rsid w:val="7C416EAE"/>
    <w:rsid w:val="7C7B59ED"/>
    <w:rsid w:val="7CE22E37"/>
    <w:rsid w:val="7EB12AE0"/>
    <w:rsid w:val="7F470B96"/>
    <w:rsid w:val="7F4B07E4"/>
    <w:rsid w:val="7F681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仿宋" w:hAnsi="仿宋" w:eastAsia="仿宋" w:cstheme="minorBidi"/>
      <w:kern w:val="2"/>
      <w:sz w:val="32"/>
      <w:szCs w:val="24"/>
      <w:lang w:val="en-US" w:eastAsia="zh-CN" w:bidi="ar-SA"/>
    </w:rPr>
  </w:style>
  <w:style w:type="paragraph" w:styleId="3">
    <w:name w:val="heading 1"/>
    <w:basedOn w:val="1"/>
    <w:next w:val="1"/>
    <w:qFormat/>
    <w:uiPriority w:val="0"/>
    <w:pPr>
      <w:keepNext/>
      <w:keepLines/>
      <w:numPr>
        <w:ilvl w:val="0"/>
        <w:numId w:val="1"/>
      </w:numPr>
      <w:spacing w:before="100" w:after="90" w:line="576" w:lineRule="auto"/>
      <w:outlineLvl w:val="0"/>
    </w:pPr>
    <w:rPr>
      <w:rFonts w:eastAsia="楷体"/>
      <w:b/>
      <w:kern w:val="44"/>
    </w:rPr>
  </w:style>
  <w:style w:type="paragraph" w:styleId="4">
    <w:name w:val="heading 2"/>
    <w:basedOn w:val="1"/>
    <w:next w:val="1"/>
    <w:unhideWhenUsed/>
    <w:qFormat/>
    <w:uiPriority w:val="0"/>
    <w:pPr>
      <w:keepNext/>
      <w:keepLines/>
      <w:numPr>
        <w:ilvl w:val="1"/>
        <w:numId w:val="1"/>
      </w:numPr>
      <w:spacing w:before="50" w:beforeLines="50" w:after="50" w:afterLines="50"/>
      <w:jc w:val="left"/>
      <w:outlineLvl w:val="1"/>
    </w:pPr>
    <w:rPr>
      <w:rFonts w:ascii="Arial" w:hAnsi="Arial"/>
      <w:b/>
    </w:rPr>
  </w:style>
  <w:style w:type="paragraph" w:styleId="5">
    <w:name w:val="heading 3"/>
    <w:basedOn w:val="1"/>
    <w:next w:val="1"/>
    <w:unhideWhenUsed/>
    <w:qFormat/>
    <w:uiPriority w:val="0"/>
    <w:pPr>
      <w:numPr>
        <w:ilvl w:val="2"/>
        <w:numId w:val="1"/>
      </w:numPr>
      <w:ind w:firstLine="640"/>
      <w:outlineLvl w:val="2"/>
    </w:pPr>
    <w:rPr>
      <w:b/>
    </w:rPr>
  </w:style>
  <w:style w:type="paragraph" w:styleId="6">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sz w:val="28"/>
    </w:rPr>
  </w:style>
  <w:style w:type="paragraph" w:styleId="7">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index 8"/>
    <w:basedOn w:val="1"/>
    <w:next w:val="1"/>
    <w:qFormat/>
    <w:uiPriority w:val="0"/>
    <w:pPr>
      <w:tabs>
        <w:tab w:val="left" w:pos="540"/>
        <w:tab w:val="left" w:pos="900"/>
      </w:tabs>
      <w:jc w:val="center"/>
    </w:pPr>
    <w:rPr>
      <w:rFonts w:ascii="宋体" w:hAnsi="宋体" w:cs="宋体"/>
      <w:color w:val="000000"/>
      <w:sz w:val="32"/>
      <w:szCs w:val="32"/>
    </w:rPr>
  </w:style>
  <w:style w:type="paragraph" w:styleId="12">
    <w:name w:val="Normal Indent"/>
    <w:basedOn w:val="1"/>
    <w:unhideWhenUsed/>
    <w:qFormat/>
    <w:uiPriority w:val="0"/>
    <w:pPr>
      <w:ind w:firstLine="420"/>
    </w:pPr>
  </w:style>
  <w:style w:type="paragraph" w:styleId="13">
    <w:name w:val="annotation text"/>
    <w:basedOn w:val="1"/>
    <w:link w:val="42"/>
    <w:qFormat/>
    <w:uiPriority w:val="0"/>
    <w:pPr>
      <w:jc w:val="left"/>
    </w:pPr>
  </w:style>
  <w:style w:type="paragraph" w:styleId="14">
    <w:name w:val="Body Text"/>
    <w:basedOn w:val="1"/>
    <w:next w:val="1"/>
    <w:qFormat/>
    <w:uiPriority w:val="99"/>
    <w:pPr>
      <w:spacing w:line="560" w:lineRule="exact"/>
      <w:ind w:firstLine="880"/>
    </w:pPr>
    <w:rPr>
      <w:rFonts w:ascii="黑体" w:hAnsi="黑体" w:eastAsia="黑体" w:cs="黑体"/>
      <w:b/>
      <w:bCs/>
      <w:kern w:val="0"/>
    </w:rPr>
  </w:style>
  <w:style w:type="paragraph" w:styleId="15">
    <w:name w:val="Body Text Indent"/>
    <w:basedOn w:val="1"/>
    <w:qFormat/>
    <w:uiPriority w:val="0"/>
    <w:pPr>
      <w:spacing w:after="120"/>
      <w:ind w:left="420" w:leftChars="200"/>
    </w:pPr>
  </w:style>
  <w:style w:type="paragraph" w:styleId="16">
    <w:name w:val="List 2"/>
    <w:basedOn w:val="1"/>
    <w:unhideWhenUsed/>
    <w:qFormat/>
    <w:uiPriority w:val="99"/>
    <w:pPr>
      <w:ind w:left="100" w:leftChars="200" w:hanging="200" w:hangingChars="200"/>
    </w:pPr>
  </w:style>
  <w:style w:type="paragraph" w:styleId="17">
    <w:name w:val="Plain Text"/>
    <w:basedOn w:val="1"/>
    <w:next w:val="1"/>
    <w:unhideWhenUsed/>
    <w:qFormat/>
    <w:uiPriority w:val="0"/>
    <w:pPr>
      <w:autoSpaceDE w:val="0"/>
      <w:autoSpaceDN w:val="0"/>
      <w:adjustRightInd w:val="0"/>
      <w:jc w:val="left"/>
    </w:pPr>
    <w:rPr>
      <w:rFonts w:hint="eastAsia" w:ascii="宋体" w:hAnsi="Courier New" w:eastAsia="宋体"/>
      <w:kern w:val="0"/>
      <w:sz w:val="24"/>
    </w:rPr>
  </w:style>
  <w:style w:type="paragraph" w:styleId="18">
    <w:name w:val="Balloon Text"/>
    <w:basedOn w:val="1"/>
    <w:link w:val="44"/>
    <w:qFormat/>
    <w:uiPriority w:val="0"/>
    <w:pPr>
      <w:spacing w:line="240" w:lineRule="auto"/>
    </w:pPr>
    <w:rPr>
      <w:sz w:val="18"/>
      <w:szCs w:val="18"/>
    </w:rPr>
  </w:style>
  <w:style w:type="paragraph" w:styleId="19">
    <w:name w:val="footer"/>
    <w:basedOn w:val="1"/>
    <w:qFormat/>
    <w:uiPriority w:val="99"/>
    <w:pPr>
      <w:tabs>
        <w:tab w:val="center" w:pos="4153"/>
        <w:tab w:val="right" w:pos="8306"/>
      </w:tabs>
      <w:snapToGrid w:val="0"/>
      <w:jc w:val="left"/>
    </w:pPr>
    <w:rPr>
      <w:sz w:val="18"/>
      <w:szCs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rPr>
      <w:b/>
      <w:sz w:val="36"/>
    </w:rPr>
  </w:style>
  <w:style w:type="paragraph" w:styleId="22">
    <w:name w:val="toc 2"/>
    <w:basedOn w:val="1"/>
    <w:next w:val="1"/>
    <w:qFormat/>
    <w:uiPriority w:val="39"/>
    <w:pPr>
      <w:ind w:left="320"/>
      <w:jc w:val="left"/>
    </w:pPr>
    <w:rPr>
      <w:rFonts w:ascii="等线" w:hAnsi="等线" w:eastAsia="仿宋_GB2312"/>
      <w:smallCaps/>
      <w:sz w:val="30"/>
      <w:szCs w:val="20"/>
    </w:rPr>
  </w:style>
  <w:style w:type="paragraph" w:styleId="23">
    <w:name w:val="Normal (Web)"/>
    <w:basedOn w:val="1"/>
    <w:qFormat/>
    <w:uiPriority w:val="0"/>
    <w:pPr>
      <w:spacing w:beforeAutospacing="1" w:afterAutospacing="1"/>
      <w:jc w:val="left"/>
    </w:pPr>
    <w:rPr>
      <w:rFonts w:cs="Times New Roman"/>
      <w:kern w:val="0"/>
      <w:sz w:val="24"/>
    </w:rPr>
  </w:style>
  <w:style w:type="paragraph" w:styleId="24">
    <w:name w:val="annotation subject"/>
    <w:basedOn w:val="13"/>
    <w:next w:val="13"/>
    <w:link w:val="43"/>
    <w:qFormat/>
    <w:uiPriority w:val="0"/>
    <w:rPr>
      <w:b/>
      <w:bCs/>
    </w:rPr>
  </w:style>
  <w:style w:type="paragraph" w:styleId="25">
    <w:name w:val="Body Text First Indent"/>
    <w:basedOn w:val="14"/>
    <w:next w:val="14"/>
    <w:qFormat/>
    <w:uiPriority w:val="0"/>
    <w:pPr>
      <w:ind w:firstLine="420" w:firstLineChars="100"/>
    </w:pPr>
  </w:style>
  <w:style w:type="paragraph" w:styleId="26">
    <w:name w:val="Body Text First Indent 2"/>
    <w:basedOn w:val="15"/>
    <w:qFormat/>
    <w:uiPriority w:val="0"/>
    <w:pPr>
      <w:ind w:firstLine="42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qFormat/>
    <w:uiPriority w:val="0"/>
    <w:rPr>
      <w:color w:val="0000FF"/>
      <w:u w:val="single"/>
    </w:rPr>
  </w:style>
  <w:style w:type="character" w:styleId="31">
    <w:name w:val="annotation reference"/>
    <w:basedOn w:val="29"/>
    <w:qFormat/>
    <w:uiPriority w:val="0"/>
    <w:rPr>
      <w:sz w:val="21"/>
      <w:szCs w:val="21"/>
    </w:rPr>
  </w:style>
  <w:style w:type="paragraph" w:customStyle="1" w:styleId="32">
    <w:name w:val="段"/>
    <w:next w:val="1"/>
    <w:qFormat/>
    <w:uiPriority w:val="0"/>
    <w:pPr>
      <w:autoSpaceDE w:val="0"/>
      <w:autoSpaceDN w:val="0"/>
      <w:ind w:firstLine="200"/>
      <w:jc w:val="both"/>
    </w:pPr>
    <w:rPr>
      <w:rFonts w:ascii="宋体" w:hAnsi="Times New Roman" w:eastAsia="宋体" w:cs="Times New Roman"/>
      <w:sz w:val="21"/>
      <w:szCs w:val="22"/>
      <w:lang w:val="en-US" w:eastAsia="zh-CN" w:bidi="ar-SA"/>
    </w:rPr>
  </w:style>
  <w:style w:type="paragraph" w:customStyle="1" w:styleId="33">
    <w:name w:val="我的正文"/>
    <w:basedOn w:val="1"/>
    <w:qFormat/>
    <w:uiPriority w:val="0"/>
    <w:pPr>
      <w:suppressAutoHyphens/>
      <w:ind w:firstLine="1044"/>
    </w:pPr>
    <w:rPr>
      <w:rFonts w:ascii="Calibri" w:hAnsi="Calibri" w:eastAsia="仿宋_GB2312" w:cs="Times New Roman"/>
    </w:rPr>
  </w:style>
  <w:style w:type="paragraph" w:customStyle="1" w:styleId="34">
    <w:name w:val="1正文"/>
    <w:basedOn w:val="1"/>
    <w:qFormat/>
    <w:uiPriority w:val="0"/>
    <w:pPr>
      <w:adjustRightInd w:val="0"/>
      <w:snapToGrid w:val="0"/>
      <w:ind w:firstLine="640"/>
    </w:pPr>
    <w:rPr>
      <w:rFonts w:ascii="仿宋_GB2312" w:hAnsi="仿宋_GB2312" w:eastAsia="仿宋_GB2312" w:cs="仿宋_GB2312"/>
      <w:szCs w:val="32"/>
    </w:rPr>
  </w:style>
  <w:style w:type="paragraph" w:customStyle="1" w:styleId="35">
    <w:name w:val="Default"/>
    <w:qFormat/>
    <w:uiPriority w:val="0"/>
    <w:pPr>
      <w:widowControl w:val="0"/>
      <w:autoSpaceDE w:val="0"/>
      <w:autoSpaceDN w:val="0"/>
      <w:adjustRightInd w:val="0"/>
      <w:jc w:val="center"/>
    </w:pPr>
    <w:rPr>
      <w:rFonts w:ascii="Times New Roman" w:hAnsi="Times New Roman" w:eastAsia="仿宋" w:cs="Times New Roman"/>
      <w:color w:val="000000"/>
      <w:sz w:val="18"/>
      <w:szCs w:val="24"/>
      <w:lang w:val="en-US" w:eastAsia="zh-CN" w:bidi="ar-SA"/>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8">
    <w:name w:val="NormalCharacter"/>
    <w:semiHidden/>
    <w:qFormat/>
    <w:uiPriority w:val="0"/>
    <w:rPr>
      <w:kern w:val="2"/>
      <w:sz w:val="21"/>
      <w:szCs w:val="24"/>
      <w:lang w:val="en-US" w:eastAsia="zh-CN" w:bidi="ar-SA"/>
    </w:rPr>
  </w:style>
  <w:style w:type="character" w:customStyle="1" w:styleId="39">
    <w:name w:val="font21"/>
    <w:basedOn w:val="29"/>
    <w:qFormat/>
    <w:uiPriority w:val="0"/>
    <w:rPr>
      <w:rFonts w:hint="eastAsia" w:ascii="微软雅黑" w:hAnsi="微软雅黑" w:eastAsia="微软雅黑" w:cs="微软雅黑"/>
      <w:b/>
      <w:color w:val="000000"/>
      <w:sz w:val="24"/>
      <w:szCs w:val="24"/>
      <w:u w:val="none"/>
    </w:rPr>
  </w:style>
  <w:style w:type="character" w:customStyle="1" w:styleId="40">
    <w:name w:val="font51"/>
    <w:basedOn w:val="29"/>
    <w:qFormat/>
    <w:uiPriority w:val="0"/>
    <w:rPr>
      <w:rFonts w:hint="eastAsia" w:ascii="宋体" w:hAnsi="宋体" w:eastAsia="宋体" w:cs="宋体"/>
      <w:color w:val="000000"/>
      <w:sz w:val="24"/>
      <w:szCs w:val="24"/>
      <w:u w:val="none"/>
    </w:rPr>
  </w:style>
  <w:style w:type="paragraph" w:customStyle="1" w:styleId="41">
    <w:name w:val="正文标准样式"/>
    <w:basedOn w:val="1"/>
    <w:qFormat/>
    <w:uiPriority w:val="0"/>
    <w:pPr>
      <w:snapToGrid w:val="0"/>
      <w:spacing w:line="600" w:lineRule="exact"/>
    </w:pPr>
    <w:rPr>
      <w:rFonts w:ascii="Times New Roman" w:hAnsi="Times New Roman" w:eastAsia="宋体" w:cs="宋体"/>
      <w:sz w:val="28"/>
    </w:rPr>
  </w:style>
  <w:style w:type="character" w:customStyle="1" w:styleId="42">
    <w:name w:val="批注文字 字符"/>
    <w:basedOn w:val="29"/>
    <w:link w:val="13"/>
    <w:qFormat/>
    <w:uiPriority w:val="0"/>
    <w:rPr>
      <w:rFonts w:eastAsia="仿宋" w:asciiTheme="minorHAnsi" w:hAnsiTheme="minorHAnsi" w:cstheme="minorBidi"/>
      <w:kern w:val="2"/>
      <w:sz w:val="32"/>
      <w:szCs w:val="24"/>
    </w:rPr>
  </w:style>
  <w:style w:type="character" w:customStyle="1" w:styleId="43">
    <w:name w:val="批注主题 字符"/>
    <w:basedOn w:val="42"/>
    <w:link w:val="24"/>
    <w:qFormat/>
    <w:uiPriority w:val="0"/>
    <w:rPr>
      <w:rFonts w:eastAsia="仿宋" w:asciiTheme="minorHAnsi" w:hAnsiTheme="minorHAnsi" w:cstheme="minorBidi"/>
      <w:b/>
      <w:bCs/>
      <w:kern w:val="2"/>
      <w:sz w:val="32"/>
      <w:szCs w:val="24"/>
    </w:rPr>
  </w:style>
  <w:style w:type="character" w:customStyle="1" w:styleId="44">
    <w:name w:val="批注框文本 字符"/>
    <w:basedOn w:val="29"/>
    <w:link w:val="18"/>
    <w:qFormat/>
    <w:uiPriority w:val="0"/>
    <w:rPr>
      <w:rFonts w:eastAsia="仿宋"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4071</Words>
  <Characters>23208</Characters>
  <Lines>193</Lines>
  <Paragraphs>54</Paragraphs>
  <TotalTime>4</TotalTime>
  <ScaleCrop>false</ScaleCrop>
  <LinksUpToDate>false</LinksUpToDate>
  <CharactersWithSpaces>27225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2021-07-17T08:16:00Z</dcterms:created>
  <dc:creator>liu'yu'jing</dc:creator>
  <cp:lastModifiedBy>Administrator</cp:lastModifiedBy>
  <dcterms:modified xsi:type="dcterms:W3CDTF">2023-12-25T09:05:21Z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A12F995623D04E3F8E64119A172E3EDC_13</vt:lpwstr>
  </property>
</Properties>
</file>