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CESI仿宋-GB2312" w:hAnsi="CESI仿宋-GB2312" w:eastAsia="CESI仿宋-GB2312" w:cs="CESI仿宋-GB2312"/>
          <w:b w:val="0"/>
          <w:i w:val="0"/>
          <w:caps w:val="0"/>
          <w:spacing w:val="0"/>
          <w:w w:val="100"/>
          <w:sz w:val="32"/>
          <w:szCs w:val="32"/>
          <w:lang w:val="en-US" w:eastAsia="zh-CN"/>
        </w:rPr>
      </w:pPr>
      <w:r>
        <w:rPr>
          <w:rFonts w:hint="eastAsia" w:ascii="CESI仿宋-GB2312" w:hAnsi="CESI仿宋-GB2312" w:eastAsia="CESI仿宋-GB2312" w:cs="CESI仿宋-GB2312"/>
          <w:b w:val="0"/>
          <w:i w:val="0"/>
          <w:caps w:val="0"/>
          <w:spacing w:val="0"/>
          <w:w w:val="100"/>
          <w:sz w:val="32"/>
          <w:szCs w:val="32"/>
          <w:lang w:eastAsia="zh-CN"/>
        </w:rPr>
        <w:t>榆区环</w:t>
      </w:r>
      <w:r>
        <w:rPr>
          <w:rFonts w:hint="eastAsia" w:ascii="CESI仿宋-GB2312" w:hAnsi="CESI仿宋-GB2312" w:eastAsia="CESI仿宋-GB2312" w:cs="CESI仿宋-GB2312"/>
          <w:b w:val="0"/>
          <w:i w:val="0"/>
          <w:caps w:val="0"/>
          <w:spacing w:val="0"/>
          <w:w w:val="100"/>
          <w:sz w:val="32"/>
          <w:szCs w:val="32"/>
          <w:lang w:val="en-US" w:eastAsia="zh-CN"/>
        </w:rPr>
        <w:t>审</w:t>
      </w:r>
      <w:r>
        <w:rPr>
          <w:rFonts w:hint="eastAsia" w:ascii="CESI仿宋-GB2312" w:hAnsi="CESI仿宋-GB2312" w:eastAsia="CESI仿宋-GB2312" w:cs="CESI仿宋-GB2312"/>
          <w:b w:val="0"/>
          <w:i w:val="0"/>
          <w:caps w:val="0"/>
          <w:spacing w:val="0"/>
          <w:w w:val="100"/>
          <w:sz w:val="32"/>
          <w:szCs w:val="32"/>
          <w:lang w:eastAsia="zh-CN"/>
        </w:rPr>
        <w:t>发〔</w:t>
      </w:r>
      <w:r>
        <w:rPr>
          <w:rFonts w:hint="eastAsia" w:ascii="CESI仿宋-GB2312" w:hAnsi="CESI仿宋-GB2312" w:eastAsia="CESI仿宋-GB2312" w:cs="CESI仿宋-GB2312"/>
          <w:b w:val="0"/>
          <w:i w:val="0"/>
          <w:caps w:val="0"/>
          <w:spacing w:val="0"/>
          <w:w w:val="100"/>
          <w:sz w:val="32"/>
          <w:szCs w:val="32"/>
          <w:lang w:val="en-US" w:eastAsia="zh-CN"/>
        </w:rPr>
        <w:t>2024〕24号</w:t>
      </w:r>
    </w:p>
    <w:p>
      <w:pPr>
        <w:spacing w:line="550" w:lineRule="exact"/>
        <w:ind w:right="-198"/>
        <w:jc w:val="center"/>
        <w:rPr>
          <w:rFonts w:hint="eastAsia" w:ascii="方正小标宋简体" w:hAnsi="仿宋" w:eastAsia="方正小标宋简体" w:cs="仿宋"/>
          <w:sz w:val="44"/>
          <w:szCs w:val="32"/>
        </w:rPr>
      </w:pPr>
    </w:p>
    <w:p>
      <w:pPr>
        <w:keepNext w:val="0"/>
        <w:keepLines w:val="0"/>
        <w:pageBreakBefore w:val="0"/>
        <w:kinsoku/>
        <w:wordWrap/>
        <w:overflowPunct/>
        <w:topLinePunct w:val="0"/>
        <w:autoSpaceDE/>
        <w:autoSpaceDN/>
        <w:bidi w:val="0"/>
        <w:adjustRightInd/>
        <w:snapToGrid/>
        <w:spacing w:line="0" w:lineRule="atLeast"/>
        <w:ind w:right="-198"/>
        <w:jc w:val="center"/>
        <w:textAlignment w:val="auto"/>
        <w:rPr>
          <w:rFonts w:hint="eastAsia" w:ascii="方正小标宋简体" w:hAnsi="仿宋" w:eastAsia="方正小标宋简体" w:cs="仿宋"/>
          <w:sz w:val="44"/>
          <w:szCs w:val="32"/>
        </w:rPr>
      </w:pPr>
      <w:r>
        <w:rPr>
          <w:rFonts w:hint="eastAsia" w:ascii="方正小标宋简体" w:hAnsi="仿宋" w:eastAsia="方正小标宋简体" w:cs="仿宋"/>
          <w:sz w:val="44"/>
          <w:szCs w:val="32"/>
        </w:rPr>
        <w:t>榆林市生态环境局榆阳分局</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val="en-US" w:eastAsia="zh-CN"/>
        </w:rPr>
        <w:t>中国石油天然气股份有限公司长庆油田分公司天然气评价项目部G3-18勘探井建设项目</w:t>
      </w:r>
      <w:r>
        <w:rPr>
          <w:rFonts w:hint="eastAsia" w:ascii="方正小标宋简体" w:hAnsi="方正小标宋简体" w:eastAsia="方正小标宋简体" w:cs="方正小标宋简体"/>
          <w:sz w:val="44"/>
          <w:szCs w:val="44"/>
        </w:rPr>
        <w:t>环境影响报告表的批复</w:t>
      </w:r>
    </w:p>
    <w:p>
      <w:pPr>
        <w:pageBreakBefore w:val="0"/>
        <w:kinsoku/>
        <w:wordWrap/>
        <w:overflowPunct/>
        <w:topLinePunct w:val="0"/>
        <w:autoSpaceDE/>
        <w:autoSpaceDN/>
        <w:bidi w:val="0"/>
        <w:adjustRightInd/>
        <w:snapToGrid/>
        <w:spacing w:line="560" w:lineRule="exact"/>
        <w:ind w:right="-198"/>
        <w:jc w:val="center"/>
        <w:textAlignment w:val="auto"/>
        <w:rPr>
          <w:rFonts w:hint="eastAsia" w:ascii="方正小标宋简体" w:hAnsi="仿宋" w:eastAsia="方正小标宋简体" w:cs="仿宋"/>
          <w:sz w:val="44"/>
          <w:szCs w:val="32"/>
          <w:lang w:eastAsia="zh-CN"/>
        </w:rPr>
      </w:pPr>
    </w:p>
    <w:p>
      <w:pPr>
        <w:pStyle w:val="2"/>
        <w:pageBreakBefore w:val="0"/>
        <w:kinsoku/>
        <w:wordWrap/>
        <w:overflowPunct/>
        <w:topLinePunct w:val="0"/>
        <w:autoSpaceDE/>
        <w:autoSpaceDN/>
        <w:bidi w:val="0"/>
        <w:adjustRightInd/>
        <w:snapToGrid/>
        <w:spacing w:before="156" w:line="560" w:lineRule="exact"/>
        <w:textAlignment w:val="auto"/>
      </w:pPr>
    </w:p>
    <w:p>
      <w:pPr>
        <w:keepNext w:val="0"/>
        <w:keepLines w:val="0"/>
        <w:pageBreakBefore w:val="0"/>
        <w:kinsoku/>
        <w:wordWrap/>
        <w:overflowPunct/>
        <w:topLinePunct w:val="0"/>
        <w:autoSpaceDE/>
        <w:autoSpaceDN/>
        <w:bidi w:val="0"/>
        <w:adjustRightInd/>
        <w:snapToGrid/>
        <w:spacing w:line="560" w:lineRule="exact"/>
        <w:ind w:right="-198"/>
        <w:jc w:val="both"/>
        <w:textAlignment w:val="auto"/>
        <w:rPr>
          <w:rFonts w:hint="eastAsia" w:ascii="CESI仿宋-GB2312" w:hAnsi="CESI仿宋-GB2312" w:eastAsia="CESI仿宋-GB2312" w:cs="CESI仿宋-GB2312"/>
          <w:kern w:val="0"/>
          <w:sz w:val="32"/>
          <w:szCs w:val="32"/>
          <w:lang w:val="en-US" w:eastAsia="zh-CN" w:bidi="ar-SA"/>
        </w:rPr>
      </w:pPr>
      <w:r>
        <w:rPr>
          <w:rFonts w:hint="eastAsia" w:ascii="CESI仿宋-GB2312" w:hAnsi="CESI仿宋-GB2312" w:eastAsia="CESI仿宋-GB2312" w:cs="CESI仿宋-GB2312"/>
          <w:kern w:val="0"/>
          <w:sz w:val="32"/>
          <w:szCs w:val="32"/>
          <w:lang w:val="en-US" w:eastAsia="zh-CN" w:bidi="ar-SA"/>
        </w:rPr>
        <w:t>中国石油天然气股份有限公司长庆油田分公司天然气评价项目部：</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CESI仿宋-GB2312" w:hAnsi="CESI仿宋-GB2312" w:eastAsia="CESI仿宋-GB2312" w:cs="CESI仿宋-GB2312"/>
          <w:kern w:val="0"/>
          <w:sz w:val="32"/>
          <w:szCs w:val="32"/>
          <w:lang w:val="en-US" w:eastAsia="zh-CN" w:bidi="ar-SA"/>
        </w:rPr>
      </w:pPr>
      <w:r>
        <w:rPr>
          <w:rFonts w:hint="eastAsia" w:ascii="CESI仿宋-GB2312" w:hAnsi="CESI仿宋-GB2312" w:eastAsia="CESI仿宋-GB2312" w:cs="CESI仿宋-GB2312"/>
          <w:kern w:val="0"/>
          <w:sz w:val="32"/>
          <w:szCs w:val="32"/>
          <w:lang w:val="en-US" w:eastAsia="zh-CN" w:bidi="ar-SA"/>
        </w:rPr>
        <w:t xml:space="preserve">    你公司报送的《中国石油天然气股份有限公司长庆油田分公司天然气评价项目部G3-18勘探井建设项目环境影响报告表》及相关资料已收悉，经审查研究，批复如下：</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kern w:val="0"/>
          <w:sz w:val="32"/>
          <w:szCs w:val="32"/>
          <w:lang w:val="en-US" w:eastAsia="zh-CN" w:bidi="ar-SA"/>
        </w:rPr>
      </w:pPr>
      <w:r>
        <w:rPr>
          <w:rFonts w:hint="eastAsia" w:ascii="CESI仿宋-GB2312" w:hAnsi="CESI仿宋-GB2312" w:eastAsia="CESI仿宋-GB2312" w:cs="CESI仿宋-GB2312"/>
          <w:kern w:val="0"/>
          <w:sz w:val="32"/>
          <w:szCs w:val="32"/>
          <w:lang w:val="en-US" w:eastAsia="zh-CN" w:bidi="ar-SA"/>
        </w:rPr>
        <w:t>项目位于陕西省榆林市榆阳区巴拉素镇白城台村，占地面积6867㎡。项目拟新建G3-18勘探井及探井相关辅助设施等，井型为水平井，钻井深度为垂深2700m、斜深4700m，项目总投资为300万元，其中环保投资为46.4万元，占总投资的15.5%。</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二、</w:t>
      </w:r>
      <w:r>
        <w:rPr>
          <w:rFonts w:hint="eastAsia" w:ascii="CESI仿宋-GB2312" w:hAnsi="CESI仿宋-GB2312" w:eastAsia="CESI仿宋-GB2312" w:cs="CESI仿宋-GB2312"/>
          <w:sz w:val="32"/>
          <w:szCs w:val="32"/>
        </w:rPr>
        <w:t>该项目在全面落实环境影响报告表和本意见提出的各项污染防治措施后，建设项目对环境不利影响能够得到缓减和控制，污染物可做到达标排放。该项目已在榆林市榆阳区</w:t>
      </w:r>
      <w:r>
        <w:rPr>
          <w:rFonts w:hint="eastAsia" w:ascii="CESI仿宋-GB2312" w:hAnsi="CESI仿宋-GB2312" w:eastAsia="CESI仿宋-GB2312" w:cs="CESI仿宋-GB2312"/>
          <w:sz w:val="32"/>
          <w:szCs w:val="32"/>
          <w:lang w:val="en-US" w:eastAsia="zh-CN"/>
        </w:rPr>
        <w:t>人民</w:t>
      </w:r>
      <w:r>
        <w:rPr>
          <w:rFonts w:hint="eastAsia" w:ascii="CESI仿宋-GB2312" w:hAnsi="CESI仿宋-GB2312" w:eastAsia="CESI仿宋-GB2312" w:cs="CESI仿宋-GB2312"/>
          <w:sz w:val="32"/>
          <w:szCs w:val="32"/>
        </w:rPr>
        <w:t>政府门户网站公示，公示期间我局没有收到任何建议和意见。经</w:t>
      </w:r>
      <w:r>
        <w:rPr>
          <w:rFonts w:hint="eastAsia" w:ascii="CESI仿宋-GB2312" w:hAnsi="CESI仿宋-GB2312" w:eastAsia="CESI仿宋-GB2312" w:cs="CESI仿宋-GB2312"/>
          <w:sz w:val="32"/>
          <w:szCs w:val="32"/>
          <w:lang w:val="en-US" w:eastAsia="zh-CN"/>
        </w:rPr>
        <w:t>单位</w:t>
      </w:r>
      <w:r>
        <w:rPr>
          <w:rFonts w:hint="eastAsia" w:ascii="CESI仿宋-GB2312" w:hAnsi="CESI仿宋-GB2312" w:eastAsia="CESI仿宋-GB2312" w:cs="CESI仿宋-GB2312"/>
          <w:sz w:val="32"/>
          <w:szCs w:val="32"/>
        </w:rPr>
        <w:t>项目</w:t>
      </w:r>
      <w:r>
        <w:rPr>
          <w:rFonts w:hint="eastAsia" w:ascii="CESI仿宋-GB2312" w:hAnsi="CESI仿宋-GB2312" w:eastAsia="CESI仿宋-GB2312" w:cs="CESI仿宋-GB2312"/>
          <w:color w:val="000000" w:themeColor="text1"/>
          <w:sz w:val="32"/>
          <w:szCs w:val="32"/>
          <w14:textFill>
            <w14:solidFill>
              <w14:schemeClr w14:val="tx1"/>
            </w14:solidFill>
          </w14:textFill>
        </w:rPr>
        <w:t>审查</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会议</w:t>
      </w:r>
      <w:r>
        <w:rPr>
          <w:rFonts w:hint="eastAsia" w:ascii="CESI仿宋-GB2312" w:hAnsi="CESI仿宋-GB2312" w:eastAsia="CESI仿宋-GB2312" w:cs="CESI仿宋-GB2312"/>
          <w:sz w:val="32"/>
          <w:szCs w:val="32"/>
        </w:rPr>
        <w:t>研究，从环保角度分析，项目可行同意建设。</w:t>
      </w:r>
    </w:p>
    <w:p>
      <w:pPr>
        <w:keepNext w:val="0"/>
        <w:keepLines w:val="0"/>
        <w:pageBreakBefore w:val="0"/>
        <w:widowControl w:val="0"/>
        <w:kinsoku/>
        <w:wordWrap/>
        <w:overflowPunct/>
        <w:topLinePunct w:val="0"/>
        <w:autoSpaceDE/>
        <w:autoSpaceDN/>
        <w:bidi w:val="0"/>
        <w:adjustRightInd/>
        <w:snapToGrid/>
        <w:spacing w:line="560" w:lineRule="exact"/>
        <w:ind w:right="-198" w:firstLine="640" w:firstLineChars="200"/>
        <w:jc w:val="both"/>
        <w:textAlignment w:val="auto"/>
        <w:rPr>
          <w:rFonts w:hint="eastAsia" w:ascii="CESI仿宋-GB2312" w:hAnsi="CESI仿宋-GB2312" w:eastAsia="CESI仿宋-GB2312" w:cs="CESI仿宋-GB2312"/>
          <w:kern w:val="0"/>
          <w:sz w:val="32"/>
          <w:szCs w:val="32"/>
          <w:lang w:val="en-US" w:eastAsia="zh-CN" w:bidi="ar-SA"/>
        </w:rPr>
      </w:pPr>
      <w:r>
        <w:rPr>
          <w:rFonts w:hint="eastAsia" w:ascii="CESI仿宋-GB2312" w:hAnsi="CESI仿宋-GB2312" w:eastAsia="CESI仿宋-GB2312" w:cs="CESI仿宋-GB2312"/>
          <w:kern w:val="0"/>
          <w:sz w:val="32"/>
          <w:szCs w:val="32"/>
          <w:lang w:val="en-US" w:eastAsia="zh-CN" w:bidi="ar-SA"/>
        </w:rPr>
        <w:t>三、项目建设应重点做好以下工作</w:t>
      </w:r>
    </w:p>
    <w:p>
      <w:pPr>
        <w:keepNext w:val="0"/>
        <w:keepLines w:val="0"/>
        <w:pageBreakBefore w:val="0"/>
        <w:widowControl w:val="0"/>
        <w:kinsoku/>
        <w:wordWrap/>
        <w:overflowPunct/>
        <w:topLinePunct w:val="0"/>
        <w:autoSpaceDE/>
        <w:autoSpaceDN/>
        <w:bidi w:val="0"/>
        <w:adjustRightInd/>
        <w:snapToGrid/>
        <w:spacing w:line="560" w:lineRule="exact"/>
        <w:ind w:right="-198" w:firstLine="640" w:firstLineChars="200"/>
        <w:jc w:val="both"/>
        <w:textAlignment w:val="auto"/>
        <w:rPr>
          <w:rFonts w:hint="eastAsia" w:ascii="CESI仿宋-GB2312" w:hAnsi="CESI仿宋-GB2312" w:eastAsia="CESI仿宋-GB2312" w:cs="CESI仿宋-GB2312"/>
          <w:kern w:val="0"/>
          <w:sz w:val="32"/>
          <w:szCs w:val="32"/>
          <w:lang w:val="en-US" w:eastAsia="zh-CN" w:bidi="ar-SA"/>
        </w:rPr>
      </w:pPr>
      <w:r>
        <w:rPr>
          <w:rFonts w:hint="eastAsia" w:ascii="CESI仿宋-GB2312" w:hAnsi="CESI仿宋-GB2312" w:eastAsia="CESI仿宋-GB2312" w:cs="CESI仿宋-GB2312"/>
          <w:kern w:val="0"/>
          <w:sz w:val="32"/>
          <w:szCs w:val="32"/>
          <w:lang w:val="en-US" w:eastAsia="zh-CN" w:bidi="ar-SA"/>
        </w:rPr>
        <w:t>（一）项目施工期严格落实《榆阳区生态环境保护污染防治攻坚战行动方案》中的相关规定；项目环境影响报告表中提出的环境保护和污染防治措施可作为工程实施的依据，必须按要求实施。</w:t>
      </w:r>
    </w:p>
    <w:p>
      <w:pPr>
        <w:keepNext w:val="0"/>
        <w:keepLines w:val="0"/>
        <w:pageBreakBefore w:val="0"/>
        <w:widowControl w:val="0"/>
        <w:kinsoku/>
        <w:wordWrap/>
        <w:overflowPunct/>
        <w:topLinePunct w:val="0"/>
        <w:autoSpaceDE/>
        <w:autoSpaceDN/>
        <w:bidi w:val="0"/>
        <w:adjustRightInd/>
        <w:snapToGrid/>
        <w:spacing w:line="560" w:lineRule="exact"/>
        <w:ind w:right="-198" w:firstLine="640" w:firstLineChars="200"/>
        <w:jc w:val="both"/>
        <w:textAlignment w:val="auto"/>
        <w:rPr>
          <w:rFonts w:hint="eastAsia" w:ascii="CESI仿宋-GB2312" w:hAnsi="CESI仿宋-GB2312" w:eastAsia="CESI仿宋-GB2312" w:cs="CESI仿宋-GB2312"/>
          <w:kern w:val="0"/>
          <w:sz w:val="32"/>
          <w:szCs w:val="32"/>
          <w:lang w:val="en-US" w:eastAsia="zh-CN" w:bidi="ar-SA"/>
        </w:rPr>
      </w:pPr>
      <w:r>
        <w:rPr>
          <w:rFonts w:hint="eastAsia" w:ascii="CESI仿宋-GB2312" w:hAnsi="CESI仿宋-GB2312" w:eastAsia="CESI仿宋-GB2312" w:cs="CESI仿宋-GB2312"/>
          <w:kern w:val="0"/>
          <w:sz w:val="32"/>
          <w:szCs w:val="32"/>
          <w:lang w:val="en-US" w:eastAsia="zh-CN" w:bidi="ar-SA"/>
        </w:rPr>
        <w:t>（二）项目须采取泥浆不落地工序，不得设置泥浆池；对产生污染的各类生产设备、井口处周围等应铺垫防渗布并设置围堰，防渗布破损要及时更换；压裂返排液、钻井废水须设储液罐收集，最终外运至有资质的单位进行集中处理；在固井、下套管时必须严格按照操作规范操作，防止因固井质量问题和套管破裂、报废等原因使泥浆废水窜入含水层而污染地下水；井场须设移动环保厕所，定期进行清运；生活污水处理后用于站场洒水抑尘，项目产生的污废水禁止外排。</w:t>
      </w:r>
    </w:p>
    <w:p>
      <w:pPr>
        <w:keepNext w:val="0"/>
        <w:keepLines w:val="0"/>
        <w:pageBreakBefore w:val="0"/>
        <w:widowControl w:val="0"/>
        <w:kinsoku/>
        <w:wordWrap/>
        <w:overflowPunct/>
        <w:topLinePunct w:val="0"/>
        <w:autoSpaceDE/>
        <w:autoSpaceDN/>
        <w:bidi w:val="0"/>
        <w:adjustRightInd/>
        <w:snapToGrid/>
        <w:spacing w:line="560" w:lineRule="exact"/>
        <w:ind w:right="-198" w:firstLine="640" w:firstLineChars="200"/>
        <w:jc w:val="both"/>
        <w:textAlignment w:val="auto"/>
        <w:rPr>
          <w:rFonts w:hint="eastAsia" w:ascii="CESI仿宋-GB2312" w:hAnsi="CESI仿宋-GB2312" w:eastAsia="CESI仿宋-GB2312" w:cs="CESI仿宋-GB2312"/>
          <w:kern w:val="0"/>
          <w:sz w:val="32"/>
          <w:szCs w:val="32"/>
          <w:lang w:val="en-US" w:eastAsia="zh-CN" w:bidi="ar-SA"/>
        </w:rPr>
      </w:pPr>
      <w:r>
        <w:rPr>
          <w:rFonts w:hint="eastAsia" w:ascii="CESI仿宋-GB2312" w:hAnsi="CESI仿宋-GB2312" w:eastAsia="CESI仿宋-GB2312" w:cs="CESI仿宋-GB2312"/>
          <w:kern w:val="0"/>
          <w:sz w:val="32"/>
          <w:szCs w:val="32"/>
          <w:lang w:val="en-US" w:eastAsia="zh-CN" w:bidi="ar-SA"/>
        </w:rPr>
        <w:t>（三）钻井泥浆、钻井岩屑须暂存于储罐内，最终送至有处理资质的单位处理；产生的废机油交由有危废处理资质的单位处理；生活垃圾定期由专车运往当地环卫部门指定的生活垃圾填埋场处置，禁止焚烧生活垃圾、废旧塑料；项目产生的固体废物禁止乱倾乱倒。</w:t>
      </w:r>
    </w:p>
    <w:p>
      <w:pPr>
        <w:keepNext w:val="0"/>
        <w:keepLines w:val="0"/>
        <w:pageBreakBefore w:val="0"/>
        <w:widowControl w:val="0"/>
        <w:kinsoku/>
        <w:wordWrap/>
        <w:overflowPunct/>
        <w:topLinePunct w:val="0"/>
        <w:autoSpaceDE/>
        <w:autoSpaceDN/>
        <w:bidi w:val="0"/>
        <w:adjustRightInd/>
        <w:snapToGrid/>
        <w:spacing w:line="560" w:lineRule="exact"/>
        <w:ind w:right="-198" w:firstLine="640" w:firstLineChars="200"/>
        <w:jc w:val="both"/>
        <w:textAlignment w:val="auto"/>
        <w:rPr>
          <w:rFonts w:hint="eastAsia" w:ascii="CESI仿宋-GB2312" w:hAnsi="CESI仿宋-GB2312" w:eastAsia="CESI仿宋-GB2312" w:cs="CESI仿宋-GB2312"/>
          <w:kern w:val="0"/>
          <w:sz w:val="32"/>
          <w:szCs w:val="32"/>
          <w:lang w:val="en-US" w:eastAsia="zh-CN" w:bidi="ar-SA"/>
        </w:rPr>
      </w:pPr>
      <w:r>
        <w:rPr>
          <w:rFonts w:hint="eastAsia" w:ascii="CESI仿宋-GB2312" w:hAnsi="CESI仿宋-GB2312" w:eastAsia="CESI仿宋-GB2312" w:cs="CESI仿宋-GB2312"/>
          <w:kern w:val="0"/>
          <w:sz w:val="32"/>
          <w:szCs w:val="32"/>
          <w:lang w:val="en-US" w:eastAsia="zh-CN" w:bidi="ar-SA"/>
        </w:rPr>
        <w:t>四、项目建设必须严格执行环境保护设施与主体工程同时设计、同时施工、同时投产使用的环境保护“三同时”制度，落实各项环境保护措施。</w:t>
      </w:r>
    </w:p>
    <w:p>
      <w:pPr>
        <w:keepNext w:val="0"/>
        <w:keepLines w:val="0"/>
        <w:pageBreakBefore w:val="0"/>
        <w:widowControl w:val="0"/>
        <w:kinsoku/>
        <w:wordWrap/>
        <w:overflowPunct/>
        <w:topLinePunct w:val="0"/>
        <w:autoSpaceDE/>
        <w:autoSpaceDN/>
        <w:bidi w:val="0"/>
        <w:adjustRightInd/>
        <w:snapToGrid/>
        <w:spacing w:line="560" w:lineRule="exact"/>
        <w:ind w:right="-198" w:firstLine="640" w:firstLineChars="200"/>
        <w:jc w:val="both"/>
        <w:textAlignment w:val="auto"/>
        <w:rPr>
          <w:rFonts w:hint="eastAsia" w:ascii="CESI仿宋-GB2312" w:hAnsi="CESI仿宋-GB2312" w:eastAsia="CESI仿宋-GB2312" w:cs="CESI仿宋-GB2312"/>
          <w:kern w:val="0"/>
          <w:sz w:val="32"/>
          <w:szCs w:val="32"/>
          <w:lang w:val="en-US" w:eastAsia="zh-CN" w:bidi="ar-SA"/>
        </w:rPr>
      </w:pPr>
      <w:r>
        <w:rPr>
          <w:rFonts w:hint="eastAsia" w:ascii="CESI仿宋-GB2312" w:hAnsi="CESI仿宋-GB2312" w:eastAsia="CESI仿宋-GB2312" w:cs="CESI仿宋-GB2312"/>
          <w:kern w:val="0"/>
          <w:sz w:val="32"/>
          <w:szCs w:val="32"/>
          <w:lang w:val="en-US" w:eastAsia="zh-CN" w:bidi="ar-SA"/>
        </w:rPr>
        <w:t>五、环境影响报告表经批准后，项目的性质、规模、地点、采用的生产工艺或者防治污染、防止生态破坏的措施发生重大变动的，应当重新报批该项目的环境影响报告表。自环境影响报告表批复文件批准之日起超过五年，方决定工程开工建设的，环境影响报告表应当报我局重新审核。</w:t>
      </w:r>
    </w:p>
    <w:p>
      <w:pPr>
        <w:keepNext w:val="0"/>
        <w:keepLines w:val="0"/>
        <w:pageBreakBefore w:val="0"/>
        <w:widowControl w:val="0"/>
        <w:kinsoku/>
        <w:wordWrap/>
        <w:overflowPunct/>
        <w:topLinePunct w:val="0"/>
        <w:autoSpaceDE/>
        <w:autoSpaceDN/>
        <w:bidi w:val="0"/>
        <w:adjustRightInd/>
        <w:snapToGrid/>
        <w:spacing w:line="560" w:lineRule="exact"/>
        <w:ind w:right="-198" w:firstLine="640" w:firstLineChars="200"/>
        <w:jc w:val="both"/>
        <w:textAlignment w:val="auto"/>
        <w:rPr>
          <w:rFonts w:hint="eastAsia" w:ascii="CESI仿宋-GB2312" w:hAnsi="CESI仿宋-GB2312" w:eastAsia="CESI仿宋-GB2312" w:cs="CESI仿宋-GB2312"/>
          <w:kern w:val="0"/>
          <w:sz w:val="32"/>
          <w:szCs w:val="32"/>
          <w:lang w:val="en-US" w:eastAsia="zh-CN" w:bidi="ar-SA"/>
        </w:rPr>
      </w:pPr>
      <w:r>
        <w:rPr>
          <w:rFonts w:hint="eastAsia" w:ascii="CESI仿宋-GB2312" w:hAnsi="CESI仿宋-GB2312" w:eastAsia="CESI仿宋-GB2312" w:cs="CESI仿宋-GB2312"/>
          <w:kern w:val="0"/>
          <w:sz w:val="32"/>
          <w:szCs w:val="32"/>
          <w:lang w:val="en-US" w:eastAsia="zh-CN" w:bidi="ar-SA"/>
        </w:rPr>
        <w:t>六、按照《建设项目环境保护事中事后监督管理办法（试行）》要求，该项目须接受榆林市生态环境保护综合执法支队榆阳直属大队事中事后的监督管理。</w:t>
      </w:r>
    </w:p>
    <w:p>
      <w:pPr>
        <w:rPr>
          <w:rFonts w:hint="eastAsia" w:ascii="CESI仿宋-GB2312" w:hAnsi="CESI仿宋-GB2312" w:eastAsia="CESI仿宋-GB2312" w:cs="CESI仿宋-GB2312"/>
          <w:sz w:val="32"/>
          <w:szCs w:val="32"/>
        </w:rPr>
      </w:pPr>
    </w:p>
    <w:p>
      <w:pPr>
        <w:pStyle w:val="8"/>
        <w:pageBreakBefore w:val="0"/>
        <w:widowControl w:val="0"/>
        <w:tabs>
          <w:tab w:val="left" w:pos="420"/>
        </w:tabs>
        <w:kinsoku/>
        <w:wordWrap/>
        <w:overflowPunct/>
        <w:topLinePunct w:val="0"/>
        <w:autoSpaceDE/>
        <w:autoSpaceDN/>
        <w:bidi w:val="0"/>
        <w:adjustRightInd/>
        <w:snapToGrid/>
        <w:spacing w:line="560" w:lineRule="exact"/>
        <w:jc w:val="center"/>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榆林市生态环境局榆阳分局</w:t>
      </w:r>
    </w:p>
    <w:p>
      <w:pPr>
        <w:keepNext/>
        <w:keepLines/>
        <w:pageBreakBefore w:val="0"/>
        <w:widowControl w:val="0"/>
        <w:kinsoku/>
        <w:wordWrap/>
        <w:overflowPunct/>
        <w:topLinePunct w:val="0"/>
        <w:autoSpaceDE/>
        <w:autoSpaceDN/>
        <w:bidi w:val="0"/>
        <w:adjustRightInd/>
        <w:snapToGrid/>
        <w:spacing w:line="560" w:lineRule="exact"/>
        <w:ind w:firstLine="4480" w:firstLineChars="1400"/>
        <w:textAlignment w:val="auto"/>
        <w:outlineLvl w:val="9"/>
        <w:rPr>
          <w:rFonts w:hint="eastAsia" w:ascii="CESI仿宋-GB2312" w:hAnsi="CESI仿宋-GB2312" w:eastAsia="CESI仿宋-GB2312" w:cs="CESI仿宋-GB2312"/>
          <w:b w:val="0"/>
          <w:bCs w:val="0"/>
          <w:sz w:val="32"/>
          <w:szCs w:val="32"/>
        </w:rPr>
      </w:pPr>
      <w:r>
        <w:rPr>
          <w:rFonts w:hint="eastAsia" w:ascii="CESI仿宋-GB2312" w:hAnsi="CESI仿宋-GB2312" w:eastAsia="CESI仿宋-GB2312" w:cs="CESI仿宋-GB2312"/>
          <w:b w:val="0"/>
          <w:bCs w:val="0"/>
          <w:sz w:val="32"/>
          <w:szCs w:val="32"/>
        </w:rPr>
        <w:t xml:space="preserve"> 202</w:t>
      </w:r>
      <w:r>
        <w:rPr>
          <w:rFonts w:hint="eastAsia" w:ascii="CESI仿宋-GB2312" w:hAnsi="CESI仿宋-GB2312" w:eastAsia="CESI仿宋-GB2312" w:cs="CESI仿宋-GB2312"/>
          <w:b w:val="0"/>
          <w:bCs w:val="0"/>
          <w:sz w:val="32"/>
          <w:szCs w:val="32"/>
          <w:lang w:val="en-US" w:eastAsia="zh-CN"/>
        </w:rPr>
        <w:t>4</w:t>
      </w:r>
      <w:r>
        <w:rPr>
          <w:rFonts w:hint="eastAsia" w:ascii="CESI仿宋-GB2312" w:hAnsi="CESI仿宋-GB2312" w:eastAsia="CESI仿宋-GB2312" w:cs="CESI仿宋-GB2312"/>
          <w:b w:val="0"/>
          <w:bCs w:val="0"/>
          <w:sz w:val="32"/>
          <w:szCs w:val="32"/>
        </w:rPr>
        <w:t>年</w:t>
      </w:r>
      <w:r>
        <w:rPr>
          <w:rFonts w:hint="eastAsia" w:ascii="CESI仿宋-GB2312" w:hAnsi="CESI仿宋-GB2312" w:eastAsia="CESI仿宋-GB2312" w:cs="CESI仿宋-GB2312"/>
          <w:b w:val="0"/>
          <w:bCs w:val="0"/>
          <w:sz w:val="32"/>
          <w:szCs w:val="32"/>
          <w:lang w:val="en-US" w:eastAsia="zh-CN"/>
        </w:rPr>
        <w:t>4</w:t>
      </w:r>
      <w:r>
        <w:rPr>
          <w:rFonts w:hint="eastAsia" w:ascii="CESI仿宋-GB2312" w:hAnsi="CESI仿宋-GB2312" w:eastAsia="CESI仿宋-GB2312" w:cs="CESI仿宋-GB2312"/>
          <w:b w:val="0"/>
          <w:bCs w:val="0"/>
          <w:sz w:val="32"/>
          <w:szCs w:val="32"/>
        </w:rPr>
        <w:t>月</w:t>
      </w:r>
      <w:r>
        <w:rPr>
          <w:rFonts w:hint="eastAsia" w:ascii="CESI仿宋-GB2312" w:hAnsi="CESI仿宋-GB2312" w:eastAsia="CESI仿宋-GB2312" w:cs="CESI仿宋-GB2312"/>
          <w:b w:val="0"/>
          <w:bCs w:val="0"/>
          <w:sz w:val="32"/>
          <w:szCs w:val="32"/>
          <w:lang w:val="en-US" w:eastAsia="zh-CN"/>
        </w:rPr>
        <w:t>8</w:t>
      </w:r>
      <w:r>
        <w:rPr>
          <w:rFonts w:hint="eastAsia" w:ascii="CESI仿宋-GB2312" w:hAnsi="CESI仿宋-GB2312" w:eastAsia="CESI仿宋-GB2312" w:cs="CESI仿宋-GB2312"/>
          <w:b w:val="0"/>
          <w:bCs w:val="0"/>
          <w:sz w:val="32"/>
          <w:szCs w:val="32"/>
        </w:rPr>
        <w:t>日</w:t>
      </w:r>
    </w:p>
    <w:p>
      <w:pPr>
        <w:pStyle w:val="2"/>
        <w:rPr>
          <w:rFonts w:hint="eastAsia" w:ascii="CESI仿宋-GB2312" w:hAnsi="CESI仿宋-GB2312" w:eastAsia="CESI仿宋-GB2312" w:cs="CESI仿宋-GB2312"/>
          <w:sz w:val="32"/>
          <w:szCs w:val="32"/>
        </w:rPr>
      </w:pPr>
    </w:p>
    <w:p>
      <w:pPr>
        <w:rPr>
          <w:rFonts w:hint="eastAsia" w:ascii="CESI仿宋-GB2312" w:hAnsi="CESI仿宋-GB2312" w:eastAsia="CESI仿宋-GB2312" w:cs="CESI仿宋-GB2312"/>
          <w:sz w:val="32"/>
          <w:szCs w:val="32"/>
        </w:rPr>
      </w:pPr>
    </w:p>
    <w:p>
      <w:pPr>
        <w:pStyle w:val="2"/>
        <w:rPr>
          <w:rFonts w:hint="eastAsia" w:ascii="CESI仿宋-GB2312" w:hAnsi="CESI仿宋-GB2312" w:eastAsia="CESI仿宋-GB2312" w:cs="CESI仿宋-GB2312"/>
          <w:sz w:val="32"/>
          <w:szCs w:val="32"/>
        </w:rPr>
      </w:pPr>
    </w:p>
    <w:p>
      <w:pPr>
        <w:rPr>
          <w:rFonts w:hint="eastAsia"/>
        </w:rPr>
      </w:pPr>
      <w:bookmarkStart w:id="0" w:name="_GoBack"/>
      <w:bookmarkEnd w:id="0"/>
    </w:p>
    <w:p>
      <w:pPr>
        <w:spacing w:line="520" w:lineRule="exact"/>
        <w:ind w:firstLine="320" w:firstLineChars="100"/>
        <w:rPr>
          <w:rFonts w:hint="eastAsia" w:ascii="CESI仿宋-GB2312" w:hAnsi="CESI仿宋-GB2312" w:eastAsia="CESI仿宋-GB2312" w:cs="CESI仿宋-GB2312"/>
          <w:color w:val="000000"/>
          <w:sz w:val="32"/>
          <w:szCs w:val="32"/>
        </w:rPr>
      </w:pPr>
      <w:r>
        <w:rPr>
          <w:rFonts w:hint="eastAsia" w:ascii="CESI仿宋-GB2312" w:hAnsi="CESI仿宋-GB2312" w:eastAsia="CESI仿宋-GB2312" w:cs="CESI仿宋-GB2312"/>
          <w:sz w:val="32"/>
          <w:szCs w:val="32"/>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389255</wp:posOffset>
                </wp:positionV>
                <wp:extent cx="516255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pt;margin-top:30.65pt;height:0.05pt;width:406.5pt;z-index:251660288;mso-width-relative:page;mso-height-relative:page;" filled="f" stroked="t" coordsize="21600,21600" o:gfxdata="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Np9cFbUAAAABwEAAA8AAAAAAAAAAQAgAAAA&#10;OAAAAGRycy9kb3ducmV2LnhtbFBLAQIUABQAAAAIAIdO4kBlOlQU+QEAAPQDAAAOAAAAAAAAAAEA&#10;IAAAADkBAABkcnMvZTJvRG9jLnhtbFBLBQYAAAAABgAGAFkBAACkBQAAAAA=&#10;">
                <v:fill on="f" focussize="0,0"/>
                <v:stroke color="#000000" joinstyle="round"/>
                <v:imagedata o:title=""/>
                <o:lock v:ext="edit" aspectratio="f"/>
              </v:line>
            </w:pict>
          </mc:Fallback>
        </mc:AlternateContent>
      </w:r>
      <w:r>
        <w:rPr>
          <w:rFonts w:hint="eastAsia" w:ascii="CESI仿宋-GB2312" w:hAnsi="CESI仿宋-GB2312" w:eastAsia="CESI仿宋-GB2312" w:cs="CESI仿宋-GB2312"/>
          <w:sz w:val="32"/>
          <w:szCs w:val="32"/>
        </w:rPr>
        <mc:AlternateContent>
          <mc:Choice Requires="wps">
            <w:drawing>
              <wp:anchor distT="0" distB="0" distL="114300" distR="114300" simplePos="0" relativeHeight="251662336" behindDoc="0" locked="0" layoutInCell="1" allowOverlap="1">
                <wp:simplePos x="0" y="0"/>
                <wp:positionH relativeFrom="column">
                  <wp:posOffset>19685</wp:posOffset>
                </wp:positionH>
                <wp:positionV relativeFrom="paragraph">
                  <wp:posOffset>41910</wp:posOffset>
                </wp:positionV>
                <wp:extent cx="516255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5pt;margin-top:3.3pt;height:0.05pt;width:406.5pt;z-index:251662336;mso-width-relative:page;mso-height-relative:page;" filled="f" stroked="t" coordsize="21600,21600" o:gfxdata="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BzwGjd0gAAAAUBAAAPAAAAAAAAAAEAIAAAADgA&#10;AABkcnMvZG93bnJldi54bWxQSwECFAAUAAAACACHTuJAZcx/HPkBAAD0AwAADgAAAAAAAAABACAA&#10;AAA3AQAAZHJzL2Uyb0RvYy54bWxQSwUGAAAAAAYABgBZAQAAogUAAAAA&#10;">
                <v:fill on="f" focussize="0,0"/>
                <v:stroke color="#000000" joinstyle="round"/>
                <v:imagedata o:title=""/>
                <o:lock v:ext="edit" aspectratio="f"/>
              </v:line>
            </w:pict>
          </mc:Fallback>
        </mc:AlternateContent>
      </w:r>
      <w:r>
        <w:rPr>
          <w:rFonts w:hint="eastAsia" w:ascii="CESI仿宋-GB2312" w:hAnsi="CESI仿宋-GB2312" w:eastAsia="CESI仿宋-GB2312" w:cs="CESI仿宋-GB2312"/>
          <w:sz w:val="32"/>
          <w:szCs w:val="32"/>
        </w:rPr>
        <w:t>抄送：榆林市生态环境保护综合执法支队榆阳直属大队</w:t>
      </w:r>
    </w:p>
    <w:p>
      <w:pPr>
        <w:pStyle w:val="8"/>
        <w:tabs>
          <w:tab w:val="left" w:pos="420"/>
        </w:tabs>
        <w:snapToGrid/>
        <w:ind w:firstLine="320" w:firstLineChars="100"/>
        <w:jc w:val="both"/>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榆林市生态环境局榆阳分局</w:t>
      </w:r>
      <w:r>
        <w:rPr>
          <w:rFonts w:hint="eastAsia" w:ascii="CESI仿宋-GB2312" w:hAnsi="CESI仿宋-GB2312" w:eastAsia="CESI仿宋-GB2312" w:cs="CESI仿宋-GB2312"/>
          <w:color w:val="0000FF"/>
          <w:sz w:val="32"/>
          <w:szCs w:val="32"/>
        </w:rPr>
        <mc:AlternateContent>
          <mc:Choice Requires="wps">
            <w:drawing>
              <wp:anchor distT="0" distB="0" distL="114300" distR="114300" simplePos="0" relativeHeight="251661312" behindDoc="0" locked="0" layoutInCell="1" allowOverlap="1">
                <wp:simplePos x="0" y="0"/>
                <wp:positionH relativeFrom="column">
                  <wp:posOffset>48260</wp:posOffset>
                </wp:positionH>
                <wp:positionV relativeFrom="paragraph">
                  <wp:posOffset>368300</wp:posOffset>
                </wp:positionV>
                <wp:extent cx="516255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8pt;margin-top:29pt;height:0.05pt;width:406.5pt;z-index:251661312;mso-width-relative:page;mso-height-relative:page;" filled="f" stroked="t" coordsize="21600,21600" o:gfxdata="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JbjMANQAAAAHAQAADwAAAAAAAAABACAA&#10;AAA4AAAAZHJzL2Rvd25yZXYueG1sUEsBAhQAFAAAAAgAh07iQGX4hyz7AQAA9AMAAA4AAAAAAAAA&#10;AQAgAAAAOQEAAGRycy9lMm9Eb2MueG1sUEsFBgAAAAAGAAYAWQEAAKYFAAAAAA==&#10;">
                <v:fill on="f" focussize="0,0"/>
                <v:stroke color="#000000" joinstyle="round"/>
                <v:imagedata o:title=""/>
                <o:lock v:ext="edit" aspectratio="f"/>
              </v:line>
            </w:pict>
          </mc:Fallback>
        </mc:AlternateContent>
      </w:r>
      <w:r>
        <w:rPr>
          <w:rFonts w:hint="eastAsia" w:ascii="CESI仿宋-GB2312" w:hAnsi="CESI仿宋-GB2312" w:eastAsia="CESI仿宋-GB2312" w:cs="CESI仿宋-GB2312"/>
          <w:sz w:val="32"/>
          <w:szCs w:val="32"/>
        </w:rPr>
        <w:t xml:space="preserve"> </w:t>
      </w: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202</w:t>
      </w:r>
      <w:r>
        <w:rPr>
          <w:rFonts w:hint="eastAsia" w:ascii="CESI仿宋-GB2312" w:hAnsi="CESI仿宋-GB2312" w:eastAsia="CESI仿宋-GB2312" w:cs="CESI仿宋-GB2312"/>
          <w:sz w:val="32"/>
          <w:szCs w:val="32"/>
          <w:lang w:val="en-US" w:eastAsia="zh-CN"/>
        </w:rPr>
        <w:t>4</w:t>
      </w:r>
      <w:r>
        <w:rPr>
          <w:rFonts w:hint="eastAsia" w:ascii="CESI仿宋-GB2312" w:hAnsi="CESI仿宋-GB2312" w:eastAsia="CESI仿宋-GB2312" w:cs="CESI仿宋-GB2312"/>
          <w:sz w:val="32"/>
          <w:szCs w:val="32"/>
        </w:rPr>
        <w:t>年</w:t>
      </w:r>
      <w:r>
        <w:rPr>
          <w:rFonts w:hint="eastAsia" w:ascii="CESI仿宋-GB2312" w:hAnsi="CESI仿宋-GB2312" w:eastAsia="CESI仿宋-GB2312" w:cs="CESI仿宋-GB2312"/>
          <w:sz w:val="32"/>
          <w:szCs w:val="32"/>
          <w:lang w:val="en-US" w:eastAsia="zh-CN"/>
        </w:rPr>
        <w:t>4</w:t>
      </w:r>
      <w:r>
        <w:rPr>
          <w:rFonts w:hint="eastAsia" w:ascii="CESI仿宋-GB2312" w:hAnsi="CESI仿宋-GB2312" w:eastAsia="CESI仿宋-GB2312" w:cs="CESI仿宋-GB2312"/>
          <w:sz w:val="32"/>
          <w:szCs w:val="32"/>
        </w:rPr>
        <w:t>月</w:t>
      </w:r>
      <w:r>
        <w:rPr>
          <w:rFonts w:hint="eastAsia" w:ascii="CESI仿宋-GB2312" w:hAnsi="CESI仿宋-GB2312" w:eastAsia="CESI仿宋-GB2312" w:cs="CESI仿宋-GB2312"/>
          <w:sz w:val="32"/>
          <w:szCs w:val="32"/>
          <w:lang w:val="en-US" w:eastAsia="zh-CN"/>
        </w:rPr>
        <w:t>8</w:t>
      </w:r>
      <w:r>
        <w:rPr>
          <w:rFonts w:hint="eastAsia" w:ascii="CESI仿宋-GB2312" w:hAnsi="CESI仿宋-GB2312" w:eastAsia="CESI仿宋-GB2312" w:cs="CESI仿宋-GB2312"/>
          <w:sz w:val="32"/>
          <w:szCs w:val="32"/>
        </w:rPr>
        <w:t>日印发</w:t>
      </w:r>
    </w:p>
    <w:p>
      <w:pPr>
        <w:spacing w:line="520" w:lineRule="exact"/>
        <w:jc w:val="right"/>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共印5份</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34"/>
    <w:family w:val="roman"/>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华文行楷">
    <w:panose1 w:val="02010800040101010101"/>
    <w:charset w:val="86"/>
    <w:family w:val="auto"/>
    <w:pitch w:val="default"/>
    <w:sig w:usb0="00000001" w:usb1="080F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auto"/>
    <w:pitch w:val="default"/>
    <w:sig w:usb0="00000000" w:usb1="00000000" w:usb2="00000016" w:usb3="00000000" w:csb0="0004001F" w:csb1="00000000"/>
  </w:font>
  <w:font w:name="仿宋">
    <w:altName w:val="宋体"/>
    <w:panose1 w:val="02010609060101010101"/>
    <w:charset w:val="86"/>
    <w:family w:val="auto"/>
    <w:pitch w:val="default"/>
    <w:sig w:usb0="00000000" w:usb1="00000000" w:usb2="00000016" w:usb3="00000000" w:csb0="00040001" w:csb1="00000000"/>
  </w:font>
  <w:font w:name="CESI仿宋-GB2312">
    <w:panose1 w:val="02000500000000000000"/>
    <w:charset w:val="86"/>
    <w:family w:val="auto"/>
    <w:pitch w:val="default"/>
    <w:sig w:usb0="800002AF" w:usb1="084F6CF8"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AB1EFB"/>
    <w:multiLevelType w:val="singleLevel"/>
    <w:tmpl w:val="31AB1EFB"/>
    <w:lvl w:ilvl="0" w:tentative="0">
      <w:start w:val="1"/>
      <w:numFmt w:val="bullet"/>
      <w:pStyle w:val="6"/>
      <w:lvlText w:val=""/>
      <w:lvlJc w:val="left"/>
      <w:pPr>
        <w:tabs>
          <w:tab w:val="left" w:pos="2040"/>
        </w:tabs>
        <w:ind w:left="2040" w:hanging="360"/>
      </w:pPr>
      <w:rPr>
        <w:rFonts w:hint="default" w:ascii="Wingdings" w:hAnsi="Wingdings"/>
      </w:rPr>
    </w:lvl>
  </w:abstractNum>
  <w:abstractNum w:abstractNumId="1">
    <w:nsid w:val="6F75E98A"/>
    <w:multiLevelType w:val="singleLevel"/>
    <w:tmpl w:val="6F75E98A"/>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4ZmZlMTJmODg1MjIwNmFmMjQyNTZmMmY3MGRkODAifQ=="/>
  </w:docVars>
  <w:rsids>
    <w:rsidRoot w:val="3FCE6D36"/>
    <w:rsid w:val="00046A8F"/>
    <w:rsid w:val="000834E5"/>
    <w:rsid w:val="001644D2"/>
    <w:rsid w:val="00222899"/>
    <w:rsid w:val="00320888"/>
    <w:rsid w:val="003A3E09"/>
    <w:rsid w:val="005767E2"/>
    <w:rsid w:val="005C0C39"/>
    <w:rsid w:val="005E74E0"/>
    <w:rsid w:val="00604945"/>
    <w:rsid w:val="006B7BE3"/>
    <w:rsid w:val="006C2A4D"/>
    <w:rsid w:val="007D4376"/>
    <w:rsid w:val="009258B7"/>
    <w:rsid w:val="00AF2A1A"/>
    <w:rsid w:val="00CF0ED4"/>
    <w:rsid w:val="00D55459"/>
    <w:rsid w:val="00D77326"/>
    <w:rsid w:val="00DE4B87"/>
    <w:rsid w:val="00FA5940"/>
    <w:rsid w:val="01846205"/>
    <w:rsid w:val="027128A9"/>
    <w:rsid w:val="02762657"/>
    <w:rsid w:val="02D10796"/>
    <w:rsid w:val="05157BA2"/>
    <w:rsid w:val="054576DA"/>
    <w:rsid w:val="06225867"/>
    <w:rsid w:val="06440F1E"/>
    <w:rsid w:val="07087E43"/>
    <w:rsid w:val="08F858F6"/>
    <w:rsid w:val="090D7952"/>
    <w:rsid w:val="0A2555DF"/>
    <w:rsid w:val="0BE1258C"/>
    <w:rsid w:val="0F68363C"/>
    <w:rsid w:val="0FB21CAF"/>
    <w:rsid w:val="100734E2"/>
    <w:rsid w:val="1021389E"/>
    <w:rsid w:val="121323EB"/>
    <w:rsid w:val="12582E7C"/>
    <w:rsid w:val="148664AA"/>
    <w:rsid w:val="15317543"/>
    <w:rsid w:val="15747FCD"/>
    <w:rsid w:val="16033E62"/>
    <w:rsid w:val="16E37E42"/>
    <w:rsid w:val="174C2E90"/>
    <w:rsid w:val="17A3384D"/>
    <w:rsid w:val="191F708A"/>
    <w:rsid w:val="1AD53FB8"/>
    <w:rsid w:val="1AFF1A05"/>
    <w:rsid w:val="1BCE435E"/>
    <w:rsid w:val="1C0A6C76"/>
    <w:rsid w:val="1D76E8A6"/>
    <w:rsid w:val="1D90382E"/>
    <w:rsid w:val="1EAC32F3"/>
    <w:rsid w:val="22F81725"/>
    <w:rsid w:val="24A24B56"/>
    <w:rsid w:val="252151DF"/>
    <w:rsid w:val="25373817"/>
    <w:rsid w:val="25F73299"/>
    <w:rsid w:val="26B25956"/>
    <w:rsid w:val="274600EC"/>
    <w:rsid w:val="282138A4"/>
    <w:rsid w:val="2885177C"/>
    <w:rsid w:val="29350EED"/>
    <w:rsid w:val="2AFB5F75"/>
    <w:rsid w:val="2B3C213F"/>
    <w:rsid w:val="2C16648F"/>
    <w:rsid w:val="2EAA4A5C"/>
    <w:rsid w:val="30635A8F"/>
    <w:rsid w:val="30EF11F7"/>
    <w:rsid w:val="31880ABD"/>
    <w:rsid w:val="31F7394E"/>
    <w:rsid w:val="336A2CE3"/>
    <w:rsid w:val="340426AD"/>
    <w:rsid w:val="340E0088"/>
    <w:rsid w:val="349B6ECC"/>
    <w:rsid w:val="35EA50EA"/>
    <w:rsid w:val="375856AC"/>
    <w:rsid w:val="3783581A"/>
    <w:rsid w:val="388D6E5A"/>
    <w:rsid w:val="38994AB5"/>
    <w:rsid w:val="38BE750D"/>
    <w:rsid w:val="394702AF"/>
    <w:rsid w:val="394D186E"/>
    <w:rsid w:val="39C82443"/>
    <w:rsid w:val="3B0F7BD8"/>
    <w:rsid w:val="3BF7546C"/>
    <w:rsid w:val="3DB02392"/>
    <w:rsid w:val="3DC8166D"/>
    <w:rsid w:val="3E49257C"/>
    <w:rsid w:val="3FB739FB"/>
    <w:rsid w:val="3FCE6D36"/>
    <w:rsid w:val="3FF11A12"/>
    <w:rsid w:val="40661CBD"/>
    <w:rsid w:val="40E40D01"/>
    <w:rsid w:val="41137295"/>
    <w:rsid w:val="41E9165F"/>
    <w:rsid w:val="437E794A"/>
    <w:rsid w:val="43934294"/>
    <w:rsid w:val="44C92622"/>
    <w:rsid w:val="463854BF"/>
    <w:rsid w:val="469C5E55"/>
    <w:rsid w:val="46AE19D2"/>
    <w:rsid w:val="47925F0D"/>
    <w:rsid w:val="49CF169A"/>
    <w:rsid w:val="4A9F53B5"/>
    <w:rsid w:val="4B691E6B"/>
    <w:rsid w:val="4B700C5B"/>
    <w:rsid w:val="4C6E370E"/>
    <w:rsid w:val="4CAB101B"/>
    <w:rsid w:val="4DAD76D9"/>
    <w:rsid w:val="4DF47666"/>
    <w:rsid w:val="4F190E23"/>
    <w:rsid w:val="4FA3638D"/>
    <w:rsid w:val="50193655"/>
    <w:rsid w:val="5115563D"/>
    <w:rsid w:val="54C75DA9"/>
    <w:rsid w:val="556D1CB9"/>
    <w:rsid w:val="55A30256"/>
    <w:rsid w:val="55C87BD0"/>
    <w:rsid w:val="571406EC"/>
    <w:rsid w:val="58B10013"/>
    <w:rsid w:val="59924CB6"/>
    <w:rsid w:val="5B893C5E"/>
    <w:rsid w:val="5C5F5338"/>
    <w:rsid w:val="5E4C22F1"/>
    <w:rsid w:val="5E7D6F53"/>
    <w:rsid w:val="5E9E484A"/>
    <w:rsid w:val="5F73AD39"/>
    <w:rsid w:val="61164C9A"/>
    <w:rsid w:val="61BA27D8"/>
    <w:rsid w:val="623A7BF5"/>
    <w:rsid w:val="63AA740A"/>
    <w:rsid w:val="63F93351"/>
    <w:rsid w:val="64475181"/>
    <w:rsid w:val="64A92425"/>
    <w:rsid w:val="656960A7"/>
    <w:rsid w:val="657131FA"/>
    <w:rsid w:val="676F198B"/>
    <w:rsid w:val="67973CDE"/>
    <w:rsid w:val="67EB5C4D"/>
    <w:rsid w:val="685F1E70"/>
    <w:rsid w:val="689931E6"/>
    <w:rsid w:val="68AF296B"/>
    <w:rsid w:val="68CE783A"/>
    <w:rsid w:val="6A581E1B"/>
    <w:rsid w:val="6A831188"/>
    <w:rsid w:val="6ACF0A20"/>
    <w:rsid w:val="6C311060"/>
    <w:rsid w:val="6C6658B0"/>
    <w:rsid w:val="6CE41B63"/>
    <w:rsid w:val="6ED70751"/>
    <w:rsid w:val="6EEFE259"/>
    <w:rsid w:val="709F6020"/>
    <w:rsid w:val="70E27414"/>
    <w:rsid w:val="731E50CD"/>
    <w:rsid w:val="73651791"/>
    <w:rsid w:val="7530523D"/>
    <w:rsid w:val="75E627F8"/>
    <w:rsid w:val="76432E15"/>
    <w:rsid w:val="77C45C42"/>
    <w:rsid w:val="7836409D"/>
    <w:rsid w:val="791D0C1E"/>
    <w:rsid w:val="79401FEE"/>
    <w:rsid w:val="795F8436"/>
    <w:rsid w:val="797A6A67"/>
    <w:rsid w:val="79B43B2B"/>
    <w:rsid w:val="7ABACCDE"/>
    <w:rsid w:val="7B59528D"/>
    <w:rsid w:val="7C10356E"/>
    <w:rsid w:val="7C7F1AC0"/>
    <w:rsid w:val="7D94006F"/>
    <w:rsid w:val="7F454FCD"/>
    <w:rsid w:val="7F882DBB"/>
    <w:rsid w:val="AE37EEAE"/>
    <w:rsid w:val="EF920CFF"/>
    <w:rsid w:val="EFEBEA7B"/>
    <w:rsid w:val="F5F2EC0A"/>
    <w:rsid w:val="F7FFAE37"/>
    <w:rsid w:val="FEFFEC49"/>
    <w:rsid w:val="FFEED8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Lines="50" w:line="360" w:lineRule="auto"/>
      <w:outlineLvl w:val="1"/>
    </w:pPr>
    <w:rPr>
      <w:rFonts w:ascii="Times New Roman" w:hAnsi="Times New Roman" w:eastAsia="宋体"/>
      <w:b/>
      <w:bCs/>
      <w:sz w:val="28"/>
      <w:szCs w:val="28"/>
    </w:rPr>
  </w:style>
  <w:style w:type="paragraph" w:styleId="3">
    <w:name w:val="heading 3"/>
    <w:basedOn w:val="1"/>
    <w:next w:val="1"/>
    <w:link w:val="19"/>
    <w:unhideWhenUsed/>
    <w:qFormat/>
    <w:uiPriority w:val="0"/>
    <w:pPr>
      <w:keepNext/>
      <w:keepLines/>
      <w:spacing w:before="260" w:after="260" w:line="416" w:lineRule="auto"/>
      <w:outlineLvl w:val="2"/>
    </w:pPr>
    <w:rPr>
      <w:b/>
      <w:bCs/>
      <w:sz w:val="32"/>
      <w:szCs w:val="32"/>
    </w:rPr>
  </w:style>
  <w:style w:type="paragraph" w:styleId="4">
    <w:name w:val="heading 4"/>
    <w:basedOn w:val="1"/>
    <w:next w:val="1"/>
    <w:qFormat/>
    <w:uiPriority w:val="9"/>
    <w:pPr>
      <w:keepNext/>
      <w:keepLines/>
      <w:spacing w:before="280" w:after="290" w:line="376" w:lineRule="auto"/>
      <w:outlineLvl w:val="3"/>
    </w:pPr>
    <w:rPr>
      <w:rFonts w:ascii="Cambria" w:hAnsi="Cambria"/>
      <w:b/>
      <w:bCs/>
      <w:sz w:val="28"/>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Body Text"/>
    <w:basedOn w:val="1"/>
    <w:next w:val="6"/>
    <w:qFormat/>
    <w:uiPriority w:val="0"/>
    <w:pPr>
      <w:adjustRightInd w:val="0"/>
      <w:spacing w:line="360" w:lineRule="auto"/>
      <w:ind w:firstLine="510"/>
      <w:textAlignment w:val="baseline"/>
    </w:pPr>
    <w:rPr>
      <w:rFonts w:ascii="宋体" w:hAnsi="宋体"/>
      <w:snapToGrid w:val="0"/>
      <w:spacing w:val="4"/>
      <w:kern w:val="18"/>
      <w:sz w:val="24"/>
      <w:szCs w:val="26"/>
    </w:rPr>
  </w:style>
  <w:style w:type="paragraph" w:styleId="6">
    <w:name w:val="List Bullet 5"/>
    <w:basedOn w:val="1"/>
    <w:qFormat/>
    <w:uiPriority w:val="0"/>
    <w:pPr>
      <w:numPr>
        <w:ilvl w:val="0"/>
        <w:numId w:val="1"/>
      </w:numPr>
    </w:pPr>
  </w:style>
  <w:style w:type="paragraph" w:styleId="7">
    <w:name w:val="Body Text Indent"/>
    <w:basedOn w:val="1"/>
    <w:next w:val="8"/>
    <w:qFormat/>
    <w:uiPriority w:val="0"/>
    <w:pPr>
      <w:spacing w:line="360" w:lineRule="auto"/>
      <w:ind w:firstLine="480" w:firstLineChars="200"/>
    </w:pPr>
    <w:rPr>
      <w:rFonts w:ascii="宋体" w:hAnsi="宋体"/>
      <w:color w:val="008000"/>
      <w:sz w:val="24"/>
    </w:rPr>
  </w:style>
  <w:style w:type="paragraph" w:styleId="8">
    <w:name w:val="header"/>
    <w:basedOn w:val="1"/>
    <w:next w:val="9"/>
    <w:qFormat/>
    <w:uiPriority w:val="0"/>
    <w:pPr>
      <w:tabs>
        <w:tab w:val="center" w:pos="4153"/>
        <w:tab w:val="right" w:pos="8306"/>
      </w:tabs>
      <w:snapToGrid w:val="0"/>
      <w:jc w:val="center"/>
    </w:pPr>
    <w:rPr>
      <w:rFonts w:ascii="宋体" w:hAnsi="宋体"/>
      <w:sz w:val="18"/>
      <w:szCs w:val="26"/>
    </w:rPr>
  </w:style>
  <w:style w:type="paragraph" w:customStyle="1" w:styleId="9">
    <w:name w:val="样式5"/>
    <w:basedOn w:val="10"/>
    <w:qFormat/>
    <w:uiPriority w:val="0"/>
    <w:pPr>
      <w:spacing w:line="380" w:lineRule="exact"/>
      <w:ind w:firstLine="566" w:firstLineChars="202"/>
    </w:pPr>
    <w:rPr>
      <w:rFonts w:eastAsia="华文行楷"/>
      <w:sz w:val="28"/>
    </w:rPr>
  </w:style>
  <w:style w:type="paragraph" w:customStyle="1" w:styleId="10">
    <w:name w:val="样式3"/>
    <w:basedOn w:val="11"/>
    <w:qFormat/>
    <w:uiPriority w:val="0"/>
    <w:pPr>
      <w:jc w:val="center"/>
    </w:pPr>
    <w:rPr>
      <w:rFonts w:hAnsi="黑体" w:eastAsia="黑体"/>
      <w:color w:val="000000"/>
    </w:rPr>
  </w:style>
  <w:style w:type="paragraph" w:styleId="11">
    <w:name w:val="List"/>
    <w:basedOn w:val="1"/>
    <w:qFormat/>
    <w:uiPriority w:val="0"/>
    <w:pPr>
      <w:ind w:left="200" w:hanging="200" w:hangingChars="200"/>
    </w:pPr>
    <w:rPr>
      <w:lang w:val="en-US" w:eastAsia="zh-CN"/>
    </w:rPr>
  </w:style>
  <w:style w:type="paragraph" w:styleId="12">
    <w:name w:val="footer"/>
    <w:basedOn w:val="1"/>
    <w:link w:val="20"/>
    <w:qFormat/>
    <w:uiPriority w:val="0"/>
    <w:pPr>
      <w:tabs>
        <w:tab w:val="center" w:pos="4153"/>
        <w:tab w:val="right" w:pos="8306"/>
      </w:tabs>
      <w:snapToGrid w:val="0"/>
      <w:jc w:val="left"/>
    </w:pPr>
    <w:rPr>
      <w:sz w:val="18"/>
      <w:szCs w:val="18"/>
    </w:rPr>
  </w:style>
  <w:style w:type="paragraph" w:styleId="13">
    <w:name w:val="Normal (Web)"/>
    <w:basedOn w:val="1"/>
    <w:qFormat/>
    <w:uiPriority w:val="0"/>
    <w:pPr>
      <w:spacing w:beforeAutospacing="1" w:afterAutospacing="1"/>
      <w:jc w:val="left"/>
    </w:pPr>
    <w:rPr>
      <w:rFonts w:cs="Times New Roman"/>
      <w:kern w:val="0"/>
      <w:sz w:val="24"/>
    </w:rPr>
  </w:style>
  <w:style w:type="paragraph" w:styleId="14">
    <w:name w:val="Body Text First Indent"/>
    <w:basedOn w:val="5"/>
    <w:next w:val="15"/>
    <w:unhideWhenUsed/>
    <w:qFormat/>
    <w:uiPriority w:val="99"/>
    <w:pPr>
      <w:widowControl/>
      <w:snapToGrid w:val="0"/>
      <w:spacing w:after="120" w:line="240" w:lineRule="auto"/>
      <w:ind w:firstLine="420" w:firstLineChars="100"/>
      <w:jc w:val="left"/>
    </w:pPr>
    <w:rPr>
      <w:rFonts w:ascii="Tahoma" w:hAnsi="Tahoma" w:eastAsia="微软雅黑"/>
      <w:kern w:val="0"/>
      <w:sz w:val="22"/>
      <w:szCs w:val="22"/>
    </w:rPr>
  </w:style>
  <w:style w:type="paragraph" w:styleId="15">
    <w:name w:val="Body Text First Indent 2"/>
    <w:basedOn w:val="7"/>
    <w:next w:val="14"/>
    <w:unhideWhenUsed/>
    <w:qFormat/>
    <w:uiPriority w:val="99"/>
    <w:pPr>
      <w:ind w:firstLine="200"/>
    </w:pPr>
  </w:style>
  <w:style w:type="paragraph" w:customStyle="1" w:styleId="18">
    <w:name w:val="样式4"/>
    <w:basedOn w:val="4"/>
    <w:qFormat/>
    <w:uiPriority w:val="0"/>
    <w:pPr>
      <w:widowControl/>
      <w:spacing w:before="0" w:after="0" w:line="360" w:lineRule="auto"/>
    </w:pPr>
    <w:rPr>
      <w:rFonts w:ascii="宋体" w:hAnsi="宋体"/>
      <w:b w:val="0"/>
      <w:kern w:val="0"/>
      <w:sz w:val="24"/>
      <w:szCs w:val="24"/>
    </w:rPr>
  </w:style>
  <w:style w:type="character" w:customStyle="1" w:styleId="19">
    <w:name w:val="标题 3 Char"/>
    <w:link w:val="3"/>
    <w:qFormat/>
    <w:uiPriority w:val="0"/>
    <w:rPr>
      <w:b/>
      <w:bCs/>
      <w:sz w:val="32"/>
      <w:szCs w:val="32"/>
    </w:rPr>
  </w:style>
  <w:style w:type="character" w:customStyle="1" w:styleId="20">
    <w:name w:val="页脚 Char"/>
    <w:basedOn w:val="17"/>
    <w:link w:val="1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1348</Words>
  <Characters>1379</Characters>
  <Lines>1</Lines>
  <Paragraphs>2</Paragraphs>
  <TotalTime>1</TotalTime>
  <ScaleCrop>false</ScaleCrop>
  <LinksUpToDate>false</LinksUpToDate>
  <CharactersWithSpaces>1414</CharactersWithSpaces>
  <Application>WPS Office_11.8.2.1130_F1E327BC-269C-435d-A152-05C5408002CA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2018-12-29T10:50:00Z</dcterms:created>
  <dc:creator>Administrator</dc:creator>
  <cp:lastModifiedBy>liuni</cp:lastModifiedBy>
  <cp:lastPrinted>2023-09-17T09:45:00Z</cp:lastPrinted>
  <dcterms:modified xsi:type="dcterms:W3CDTF">2024-04-03T15:35:59Z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2052-11.8.2.1130</vt:lpwstr>
  </property>
  <property fmtid="{D5CDD505-2E9C-101B-9397-08002B2CF9AE}" pid="3" name="ICV">
    <vt:lpwstr>D4B8646309684CBABD39B8449785C90B_13</vt:lpwstr>
  </property>
</Properties>
</file>