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</w:t>
      </w:r>
      <w:r>
        <w:rPr>
          <w:rFonts w:hint="eastAsia"/>
          <w:color w:val="000000"/>
          <w:sz w:val="24"/>
          <w:szCs w:val="24"/>
          <w:lang w:eastAsia="zh-CN"/>
        </w:rPr>
        <w:t>件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rFonts w:hint="eastAsia"/>
          <w:color w:val="000000"/>
          <w:sz w:val="24"/>
          <w:szCs w:val="24"/>
        </w:rPr>
        <w:t>：</w:t>
      </w:r>
    </w:p>
    <w:p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榆阳区人民陪审员</w:t>
      </w:r>
      <w:r>
        <w:rPr>
          <w:rFonts w:hint="eastAsia"/>
          <w:color w:val="000000"/>
          <w:sz w:val="36"/>
          <w:szCs w:val="36"/>
          <w:lang w:eastAsia="zh-CN"/>
        </w:rPr>
        <w:t>候选人推荐表</w:t>
      </w:r>
    </w:p>
    <w:tbl>
      <w:tblPr>
        <w:tblStyle w:val="3"/>
        <w:tblpPr w:leftFromText="180" w:rightFromText="180" w:vertAnchor="page" w:horzAnchor="page" w:tblpX="1653" w:tblpY="24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77"/>
        <w:gridCol w:w="1396"/>
        <w:gridCol w:w="878"/>
        <w:gridCol w:w="1290"/>
        <w:gridCol w:w="96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专业特长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是否担任过人民陪审员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奖惩情况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自愿成为人民陪审员，承诺提供的个人信息真实有效。获准担任人民陪审员后，保证做到忠于国家，忠于人民，忠于宪法和法律，依法参加审判活动，忠实履行审判职责，廉洁诚信，秉公判断，维护社会公平正义。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选任部门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人民法院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公安机关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司法行政机关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年  月  日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 年  月  日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ODAzYjE3MmNiZTVhMjRiODUwZGU3MzQzMWVhYjIifQ=="/>
  </w:docVars>
  <w:rsids>
    <w:rsidRoot w:val="2A6E1C5F"/>
    <w:rsid w:val="01FA0707"/>
    <w:rsid w:val="2A6E1C5F"/>
    <w:rsid w:val="5B8F1809"/>
    <w:rsid w:val="674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2024-04-11T02:54:00Z</dcterms:created>
  <dc:creator>Administrator</dc:creator>
  <cp:lastModifiedBy>moon</cp:lastModifiedBy>
  <dcterms:modified xsi:type="dcterms:W3CDTF">2024-04-11T08:32:43Z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0035152DB73A4738B3B7780CE46069AA_11</vt:lpwstr>
  </property>
</Properties>
</file>